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D0" w:rsidRDefault="00DD34D0" w:rsidP="00DD34D0">
      <w:pPr>
        <w:pStyle w:val="ConsPlusNormal"/>
        <w:jc w:val="right"/>
        <w:outlineLvl w:val="1"/>
      </w:pPr>
      <w:r>
        <w:t>Таблица 2</w:t>
      </w:r>
    </w:p>
    <w:p w:rsidR="00DD34D0" w:rsidRDefault="00DD34D0" w:rsidP="00DD34D0">
      <w:pPr>
        <w:pStyle w:val="ConsPlusNormal"/>
        <w:jc w:val="right"/>
      </w:pPr>
      <w:r>
        <w:t>приложения 2</w:t>
      </w:r>
    </w:p>
    <w:p w:rsidR="00DD34D0" w:rsidRDefault="00DD34D0" w:rsidP="00DD34D0">
      <w:pPr>
        <w:pStyle w:val="ConsPlusNormal"/>
        <w:jc w:val="both"/>
      </w:pPr>
    </w:p>
    <w:p w:rsidR="00DD34D0" w:rsidRDefault="00DD34D0" w:rsidP="00DD34D0">
      <w:pPr>
        <w:pStyle w:val="ConsPlusTitle"/>
        <w:jc w:val="center"/>
      </w:pPr>
      <w:bookmarkStart w:id="0" w:name="P1265"/>
      <w:bookmarkEnd w:id="0"/>
      <w:r>
        <w:t>Перечень</w:t>
      </w:r>
    </w:p>
    <w:p w:rsidR="00DD34D0" w:rsidRDefault="00DD34D0" w:rsidP="00DD34D0">
      <w:pPr>
        <w:pStyle w:val="ConsPlusTitle"/>
        <w:jc w:val="center"/>
      </w:pPr>
      <w:r>
        <w:t>главных администраторов безвозмездных поступлений бюджета</w:t>
      </w:r>
    </w:p>
    <w:p w:rsidR="00DD34D0" w:rsidRDefault="00DD34D0" w:rsidP="00DD34D0">
      <w:pPr>
        <w:pStyle w:val="ConsPlusTitle"/>
        <w:jc w:val="center"/>
      </w:pPr>
      <w:r>
        <w:t>края - исполнительных органов государственной власти</w:t>
      </w:r>
    </w:p>
    <w:p w:rsidR="00DD34D0" w:rsidRDefault="00DD34D0" w:rsidP="00DD34D0">
      <w:pPr>
        <w:pStyle w:val="ConsPlusTitle"/>
        <w:jc w:val="center"/>
      </w:pPr>
      <w:r>
        <w:t>Забайкальского края</w:t>
      </w:r>
    </w:p>
    <w:p w:rsidR="00DD34D0" w:rsidRDefault="00DD34D0" w:rsidP="00DD34D0">
      <w:pPr>
        <w:pStyle w:val="ConsPlusNormal"/>
        <w:jc w:val="center"/>
      </w:pPr>
      <w:proofErr w:type="gramStart"/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DD34D0" w:rsidRDefault="00DD34D0" w:rsidP="00DD34D0">
      <w:pPr>
        <w:pStyle w:val="ConsPlusNormal"/>
        <w:jc w:val="center"/>
      </w:pPr>
      <w:r>
        <w:t>от 19.02.2019 N 1691-ЗЗК)</w:t>
      </w:r>
    </w:p>
    <w:p w:rsidR="00DD34D0" w:rsidRDefault="00DD34D0" w:rsidP="00DD34D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89"/>
        <w:gridCol w:w="2729"/>
        <w:gridCol w:w="4479"/>
      </w:tblGrid>
      <w:tr w:rsidR="00DD34D0" w:rsidTr="00080911">
        <w:tc>
          <w:tcPr>
            <w:tcW w:w="4518" w:type="dxa"/>
            <w:gridSpan w:val="2"/>
            <w:vAlign w:val="center"/>
          </w:tcPr>
          <w:p w:rsidR="00DD34D0" w:rsidRDefault="00DD34D0" w:rsidP="00080911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4479" w:type="dxa"/>
            <w:vMerge w:val="restart"/>
            <w:vAlign w:val="center"/>
          </w:tcPr>
          <w:p w:rsidR="00DD34D0" w:rsidRDefault="00DD34D0" w:rsidP="00080911">
            <w:pPr>
              <w:pStyle w:val="ConsPlusNormal"/>
              <w:jc w:val="center"/>
            </w:pPr>
            <w:r>
              <w:t>Наименование главных администраторов безвозмездных поступлений бюджета края - исполнительных органов государственной власти Забайкальского края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479" w:type="dxa"/>
            <w:vMerge/>
          </w:tcPr>
          <w:p w:rsidR="00DD34D0" w:rsidRDefault="00DD34D0" w:rsidP="00080911"/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2 02 25515 02 0000 150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2 02 25516 02 0000 150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2 02 45141 02 0000 150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2 02 45142 02 0000 150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обеспечение членов Совета Федерации и их помощников в субъектах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2 18 25515 02 0000 150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Севера, Сибири и Дальнего Востока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</w:t>
            </w:r>
            <w:r>
              <w:lastRenderedPageBreak/>
              <w:t>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2 19 25515 02 0000 150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поддержку экономического и социального развития коренных малочисленных народов Севера, Сибири и Дальнего Востока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2 02 15001 02 0000 150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Дотации бюджетам субъектов Российской Федерации на выравнивание бюджетной обеспеченности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2 02 15002 02 0000 150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2 02 15009 02 0000 150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2 02 15010 02 0000 150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2 02 35118 02 0000 150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2 02 35900 02 0000 150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Единая субвенция бюджетам субъектов Российской Федерации и бюджету г. Байконура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2 08 02000 02 0000 150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2 18 35118 02 0000 150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субвенций на осуществление первичного воинского </w:t>
            </w:r>
            <w:r>
              <w:lastRenderedPageBreak/>
              <w:t>учета на территориях, где отсутствуют военные комиссариаты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2 19 35118 02 0000 150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субвенций на осуществление первичного воинского учета на территориях, где отсутствуют военные комиссариаты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2 19 35900 02 0000 150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единой субвенции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2 02 25114 02 0000 150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2 02 25138 02 0000 150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2 02 25170 02 0000 150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2 02 25201 02 0000 150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развитие паллиативной </w:t>
            </w:r>
            <w:r>
              <w:lastRenderedPageBreak/>
              <w:t>медицинской помощи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2 02 25202 02 0000 150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2 02 25402 02 0000 150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2 02 25554 02 0000 150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закупку авиационных работ органами государственной власти субъектов Российской Федерации для оказания медицинской помощи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2 02 35460 02 0000 150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</w:t>
            </w:r>
            <w:proofErr w:type="gramStart"/>
            <w: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2 02 45161 02 0000 150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2 02 45190 02 0000 150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создание и оснащение </w:t>
            </w:r>
            <w:proofErr w:type="spellStart"/>
            <w:r>
              <w:t>референс</w:t>
            </w:r>
            <w:proofErr w:type="spellEnd"/>
            <w:r>
              <w:t xml:space="preserve">-центров для проведения </w:t>
            </w:r>
            <w:proofErr w:type="spellStart"/>
            <w:r>
              <w:t>иммуногистохимических</w:t>
            </w:r>
            <w:proofErr w:type="spellEnd"/>
            <w:r>
              <w:t>, патоморфологических исследований и лучевых методов исследований, переоснащение сети региональных медицинских организаций, оказывающих помощь больным онкологическими заболеваниями в субъектах Российской Федерации</w:t>
            </w:r>
            <w:proofErr w:type="gramEnd"/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2 02 45191 02 0000 150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</w:t>
            </w:r>
            <w:r>
              <w:lastRenderedPageBreak/>
              <w:t>населенных пунктов с численностью населения до 100 человек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2 02 45192 02 0000 150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сосудистых отделений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2 02 45196 02 0000 150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и замену фельдшерских, фельдшерско-акушерских пунктов и врачебных амбулаторий для населенных пунктов с численностью населения от 100 до 2 000 человек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2 02 45216 02 0000 150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t>муковисцидозом</w:t>
            </w:r>
            <w:proofErr w:type="spellEnd"/>
            <w: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t>гемолитико</w:t>
            </w:r>
            <w:proofErr w:type="spellEnd"/>
            <w:r>
              <w:t xml:space="preserve">-уремическим синдромом, юношеским артритом с системным началом, </w:t>
            </w:r>
            <w:proofErr w:type="spellStart"/>
            <w:r>
              <w:t>мукополисахаридозом</w:t>
            </w:r>
            <w:proofErr w:type="spellEnd"/>
            <w:r>
              <w:t xml:space="preserve"> I, II и VI типов, а также после трансплантации органов и (или</w:t>
            </w:r>
            <w:proofErr w:type="gramEnd"/>
            <w:r>
              <w:t>) тканей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2 02 45295 02 0000 150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проведение дополнительных </w:t>
            </w:r>
            <w:proofErr w:type="spellStart"/>
            <w:r>
              <w:t>скринингов</w:t>
            </w:r>
            <w:proofErr w:type="spellEnd"/>
            <w:r>
              <w:t xml:space="preserve"> лицам старше 65 лет, проживающим в сельской местности, на выявление отдельных социально значимых неинфекционных заболеваний, оказывающих вклад в структуру смертности населения, с возможностью доставки данных лиц в медицинские организации</w:t>
            </w:r>
            <w:proofErr w:type="gramEnd"/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2 02 45468 02 0000 150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Прочие безвозмездные поступления в </w:t>
            </w:r>
            <w:r>
              <w:lastRenderedPageBreak/>
              <w:t>бюджеты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2 19 25382 02 0000 150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субсидий на реализацию отдельных мероприятий государственной </w:t>
            </w:r>
            <w:hyperlink r:id="rId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"Развитие здравоохранения"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2 19 45161 02 0000 150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2 19 45672 02 0000 150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иных межбюджетных трансфертов на приобретение модульных конструкций врачебных амбулаторий, фельдшерских и фельдшерско-акушерских пунктов для населенных пунктов с численностью населения от 101 до 2 000 человек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2 19 45676 02 0000 150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иных межбюджетных трансфертов в целях развития паллиативной медицинской помощи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2 19 51360 02 0000 150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2 02 25466 02 0000 150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2 02 25467 02 0000 150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2 02 25517 02 0000 150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2 02 25519 02 0000 150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Субсидия бюджетам субъектов Российской Федерации на поддержку отрасли культуры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государственной программы Российской Федерации "Доступная среда"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2 02 25082 02 0000 150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предоставление жилых помещений детям-сиротам и детям, оставшимся без попечения родителей, лицам </w:t>
            </w:r>
            <w:r>
              <w:lastRenderedPageBreak/>
              <w:t>из их числа по договорам найма специализированных жилых помещений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2 02 25084 02 0000 150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2 02 25086 02 0000 150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</w:t>
            </w:r>
            <w:hyperlink r:id="rId7" w:history="1">
              <w:r>
                <w:rPr>
                  <w:color w:val="0000FF"/>
                </w:rPr>
                <w:t>программу</w:t>
              </w:r>
            </w:hyperlink>
            <w: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2 02 25462 02 0000 150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2 02 35134 02 0000 150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9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2 02 35135 02 0000 150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2 02 35137 02 0000 150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2 02 35176 02 0000 150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2 02 35220 02 0000 150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2 02 35240 02 0000 150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2 02 35250 02 0000 150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2 02 35260 02 0000 150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2 02 35270 02 0000 150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2 02 35280 02 0000 150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2 02 35290 02 0000 150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2 02 35380 02 0000 150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</w:t>
            </w:r>
            <w:r>
              <w:lastRenderedPageBreak/>
              <w:t>(прекращением деятельности, полномочий физическими лицами)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2 02 35573 02 0000 150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2 02 45293 02 0000 150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приобретение автотранспорта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2 02 45294 02 0000 150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Межбюджетные трансферты,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2 07 02030 02 0000 150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2 18 25027 02 0000 150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мероприятия государственной </w:t>
            </w:r>
            <w:hyperlink r:id="rId12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2011 - 2020 годы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2 18 71020 02 0000 150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</w:t>
            </w:r>
            <w:r>
              <w:lastRenderedPageBreak/>
              <w:t>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2 19 25027 02 0000 150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субсидий на мероприятия государственной </w:t>
            </w:r>
            <w:hyperlink r:id="rId13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2011 - 2020 годы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2 19 25082 02 0000 150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2 19 25084 02 0000 150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ежемесячную денежную выплату, назначаемую в случае рождения третьего ребенка или последующих детей до достижения ребенком возраста трех лет,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2 19 25086 02 0000 150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субсидий на реализацию мероприятий, предусмотренных региональной программой переселения, включенной в Государственную </w:t>
            </w:r>
            <w:hyperlink r:id="rId14" w:history="1">
              <w:r>
                <w:rPr>
                  <w:color w:val="0000FF"/>
                </w:rPr>
                <w:t>программу</w:t>
              </w:r>
            </w:hyperlink>
            <w:r>
              <w:t xml:space="preserve">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2 19 25462 02 0000 150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2 19 35134 02 0000 150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6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субъектов Российской Федерации</w:t>
            </w:r>
            <w:proofErr w:type="gramEnd"/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2 19 35135 02 0000 150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</w:t>
            </w:r>
            <w:r>
              <w:lastRenderedPageBreak/>
              <w:t xml:space="preserve">установленных Федеральными законами от 12 января 1995 года </w:t>
            </w:r>
            <w:hyperlink r:id="rId17" w:history="1">
              <w:r>
                <w:rPr>
                  <w:color w:val="0000FF"/>
                </w:rPr>
                <w:t>N 5-ФЗ</w:t>
              </w:r>
            </w:hyperlink>
            <w:r>
              <w:t xml:space="preserve"> "О ветеранах" и от 24 ноября 1995 года </w:t>
            </w:r>
            <w:hyperlink r:id="rId18" w:history="1">
              <w:r>
                <w:rPr>
                  <w:color w:val="0000FF"/>
                </w:rPr>
                <w:t>N 181-ФЗ</w:t>
              </w:r>
            </w:hyperlink>
            <w:r>
              <w:t xml:space="preserve"> "О социальной защите инвалидов в Российской Федерации",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2 19 35137 02 0000 150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2 19 35176 02 0000 150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2 19 35220 02 0000 150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субвенций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России",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2 19 35240 02 0000 150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2 19 35250 02 0000 150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субвенций на оплату жилищно-коммунальных услуг отдельным категориям граждан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2 19 35260 02 0000 150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2 19 35270 02 0000 150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субвенций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2 19 35280 02 0000 150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t>дств в с</w:t>
            </w:r>
            <w:proofErr w:type="gramEnd"/>
            <w:r>
              <w:t xml:space="preserve">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25 апреля 2002 года N 40-ФЗ "Об обязательном страховании гражданской ответственности владельцев транспортных средств"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2 19 35290 02 0000 150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субвенций на социальные выплаты безработным гражданам в соответствии с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2 19 35380 02 0000 150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proofErr w:type="gramStart"/>
            <w: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года N 81-ФЗ "О государственных пособиях гражданам, имеющим детей" из бюджетов субъектов Российской Федерации</w:t>
            </w:r>
            <w:proofErr w:type="gramEnd"/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2 19 35573 02 0000 150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субвенций на выполнение полномочий Российской Федерации по осуществлению ежемесячной выплаты в связи с рождением (усыновлением) первого ребенка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lastRenderedPageBreak/>
              <w:t>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2 02 25081 02 0000 150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2 02 25228 02 0000 150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2 02 25229 02 0000 150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2 18 02030 02 0000 150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иными организациями остатков субсидий прошлых лет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2 02 25066 02 0000 150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2 02 25527 02 0000 150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автономными учреждениями остатков субсидий прошлых лет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2 19 25064 02 0000 150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2 19 25527 02 0000 150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2 02 25027 02 0000 150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реализацию мероприятий государственной программы Российской </w:t>
            </w:r>
            <w:r>
              <w:lastRenderedPageBreak/>
              <w:t>Федерации "Доступная среда"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2 02 25097 02 0000 150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2 02 25169 02 0000 150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2 02 25173 02 0000 150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детских технопарков "</w:t>
            </w:r>
            <w:proofErr w:type="spellStart"/>
            <w:r>
              <w:t>Кванториум</w:t>
            </w:r>
            <w:proofErr w:type="spellEnd"/>
            <w:r>
              <w:t>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2 02 25187 02 0000 150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образования для детей с ограниченными возможностями здоровья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2 02 25210 02 0000 150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2 02 25230 02 0000 150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2 02 25232 02 0000 150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2 02 25538 02 0000 150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повышение качества образования в школах с низкими результатами обучения и в школах, </w:t>
            </w:r>
            <w:r>
              <w:lastRenderedPageBreak/>
              <w:t>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2 02 25539 02 0000 150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2 02 45159 02 0000 150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2 18 25520 02 0000 150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субсидий на реализацию мероприятий по содействию создания в субъектах Российской Федерации новых мест в общеобразовательных организациях</w:t>
            </w:r>
            <w:proofErr w:type="gramEnd"/>
            <w:r>
              <w:t xml:space="preserve">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2 18 45159 02 0000 150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</w:t>
            </w:r>
            <w:proofErr w:type="gramStart"/>
            <w:r>
              <w:t>от возврата остатков иных межбюджетных трансфертов на создание в субъектах Российской Федерации дополнительных мест для детей в возрасте</w:t>
            </w:r>
            <w:proofErr w:type="gramEnd"/>
            <w:r>
              <w:t xml:space="preserve">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2 19 25520 02 0000 150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субсидий </w:t>
            </w:r>
            <w:proofErr w:type="gramStart"/>
            <w:r>
              <w:t>на реализацию мероприятий по содействию создания в субъектах Российской Федерации новых мест в общеобразовательных организациях из бюджетов</w:t>
            </w:r>
            <w:proofErr w:type="gramEnd"/>
            <w:r>
              <w:t xml:space="preserve">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2 19 45159 02 0000 150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иных межбюджетных трансфертов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территориального развития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2 02 25023 02 0000 150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2 02 25028 02 0000 150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2 02 25243 02 0000 150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2 02 25497 02 0000 150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2 02 25555 02 0000 150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2 02 27025 02 0000 150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proofErr w:type="gramStart"/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модернизации и строительства очистных сооружений для </w:t>
            </w:r>
            <w:r>
              <w:lastRenderedPageBreak/>
              <w:t>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  <w:proofErr w:type="gramEnd"/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2 02 27111 02 0000 150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собственности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2 02 45393 02 0000 150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2 02 49999 02 0000 150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2 18 25023 02 0000 150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Байкало-Амурской магистрали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2 18 25029 02 0000 150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мероприятия федеральной целевой </w:t>
            </w:r>
            <w:hyperlink r:id="rId25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"Охрана озера Байкал и социально-экономическое развитие Байкальской природной территории на 2012 - 2020 годы"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2 18 25497 02 0000 150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2 18 25555 02 0000 150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2 18 25560 02 0000 150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поддержку обустройства мест массового отдыха населения (городских парков)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2 18 25567 02 0000 150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2 19 25023 02 0000 150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мероприятия по переселению граждан из ветхого и аварийного жилья в зоне Байкало-Амурской магистрали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2 19 25029 02 0000 150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субсидий на мероприятия федеральной целевой </w:t>
            </w:r>
            <w:hyperlink r:id="rId2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"Охрана озера Байкал и социально-экономическое развитие Байкальской природной территории на 2012 - 2020 годы"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2 19 25497 02 0000 150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2 19 25555 02 0000 150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2 19 25560 02 0000 150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субсидий на поддержку обустройства мест массового отдыха населения (городских парков) из бюджетов </w:t>
            </w:r>
            <w:r>
              <w:lastRenderedPageBreak/>
              <w:t>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2 19 25567 02 0000 150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реализацию мероприятий по устойчивому развитию сельских территорий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2 02 35120 02 0000 150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2 18 35120 02 0000 150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2 19 35120 02 0000 150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2 02 25016 02 0000 150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мероприятия федеральной целевой </w:t>
            </w:r>
            <w:hyperlink r:id="rId27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"Развитие водохозяйственного комплекса Российской Федерации в 2012 - 2020 годах"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2 02 25065 02 0000 150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2 02 35128 02 0000 150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2 02 35129 02 0000 150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2 02 35429 02 0000 150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увеличение площади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2 02 35430 02 0000 150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t>лесовосстановлению</w:t>
            </w:r>
            <w:proofErr w:type="spellEnd"/>
            <w:r>
              <w:t xml:space="preserve"> и лесоразведению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2 02 35431 02 0000 150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формирование запаса лесных семян для </w:t>
            </w:r>
            <w:proofErr w:type="spellStart"/>
            <w:r>
              <w:t>лесовосстановления</w:t>
            </w:r>
            <w:proofErr w:type="spellEnd"/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2 02 35432 02 0000 150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Субвенции бюджетам субъектов Российской Федерации на оснащение специализированных </w:t>
            </w:r>
            <w:proofErr w:type="gramStart"/>
            <w:r>
              <w:t>учреждений органов государственной власти субъектов Российской Федерации</w:t>
            </w:r>
            <w:proofErr w:type="gramEnd"/>
            <w:r>
              <w:t xml:space="preserve"> </w:t>
            </w:r>
            <w:proofErr w:type="spellStart"/>
            <w:r>
              <w:t>лесопожарной</w:t>
            </w:r>
            <w:proofErr w:type="spellEnd"/>
            <w:r>
              <w:t xml:space="preserve"> техникой и оборудованием для проведения комплекса мероприятий по охране лесов от пожаров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2 19 35129 02 0000 150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субвенций на осуществление отдельных полномочий в области лесных отношений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</w:t>
            </w:r>
            <w:r>
              <w:lastRenderedPageBreak/>
              <w:t>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2 02 25541 02 0000 150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2 02 25542 02 0000 150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повышение продуктивности в молочном скотоводстве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2 02 25543 02 0000 150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2 02 25567 02 0000 150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обеспечение устойчивого развития сельских территорий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2 02 25568 02 0000 150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Субсидии бюджетам субъектов Российской Федерации на реализацию мероприятий в области мелиорации земель сельскохозяйственного назначения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2 02 27567 02 0000 150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Субсидии бюджетам субъектов Российской Федерации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2 18 25018 02 0000 150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остатков субсидий на реализацию мероприятий федеральной целевой </w:t>
            </w:r>
            <w:hyperlink r:id="rId28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территорий на 2014 - 2017 годы и на период до 2020 года"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2 18 60010 02 0000 150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2 19 25018 02 0000 150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 xml:space="preserve">Возврат остатков субсидий на реализацию мероприятий федеральной целевой </w:t>
            </w:r>
            <w:hyperlink r:id="rId2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"Устойчивое развитие сельских </w:t>
            </w:r>
            <w:r>
              <w:lastRenderedPageBreak/>
              <w:t>территорий на 2014 - 2017 годы и на период до 2020 года"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2 19 25541 02 0000 150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2 19 25543 02 0000 150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2 19 45370 02 0000 150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остатков иных межбюджетных трансфертов на осуществление компенсации сельскохозяйственным товаропроизводителям, не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2018 году на территориях субъектов Российской Федерации,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2 19 90000 02 0000 150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DD34D0" w:rsidTr="00080911">
        <w:tc>
          <w:tcPr>
            <w:tcW w:w="178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2729" w:type="dxa"/>
            <w:vAlign w:val="center"/>
          </w:tcPr>
          <w:p w:rsidR="00DD34D0" w:rsidRDefault="00DD34D0" w:rsidP="00080911">
            <w:pPr>
              <w:pStyle w:val="ConsPlusNormal"/>
            </w:pPr>
          </w:p>
        </w:tc>
        <w:tc>
          <w:tcPr>
            <w:tcW w:w="4479" w:type="dxa"/>
            <w:vAlign w:val="center"/>
          </w:tcPr>
          <w:p w:rsidR="00DD34D0" w:rsidRDefault="00DD34D0" w:rsidP="00080911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DD34D0" w:rsidTr="00080911">
        <w:tc>
          <w:tcPr>
            <w:tcW w:w="178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9" w:type="dxa"/>
          </w:tcPr>
          <w:p w:rsidR="00DD34D0" w:rsidRDefault="00DD34D0" w:rsidP="00080911">
            <w:pPr>
              <w:pStyle w:val="ConsPlusNormal"/>
              <w:jc w:val="center"/>
            </w:pPr>
            <w:r>
              <w:t>2 18 02010 02 0000 150</w:t>
            </w:r>
          </w:p>
        </w:tc>
        <w:tc>
          <w:tcPr>
            <w:tcW w:w="4479" w:type="dxa"/>
          </w:tcPr>
          <w:p w:rsidR="00DD34D0" w:rsidRDefault="00DD34D0" w:rsidP="00080911">
            <w:pPr>
              <w:pStyle w:val="ConsPlusNormal"/>
              <w:jc w:val="both"/>
            </w:pPr>
            <w:r>
              <w:t>Доходы бюджетов субъектов Российской Федерации от возврата бюджетными учреждениями остатков субсидий прошлых лет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D5"/>
    <w:rsid w:val="000E0BD5"/>
    <w:rsid w:val="00405E27"/>
    <w:rsid w:val="00D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3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3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3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3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3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3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34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3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3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3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34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3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34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D34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5C78D093390C066C404A48B1A650AF63662C53D004401D08B5FBB1CD11430E307332FED95777BC8F0B9BBA79mBS7C" TargetMode="External"/><Relationship Id="rId13" Type="http://schemas.openxmlformats.org/officeDocument/2006/relationships/hyperlink" Target="consultantplus://offline/ref=8A5C78D093390C066C404A48B1A650AF63672959D101401D08B5FBB1CD11430E22736AF2D95169BD891ECDEB3CEB9ABAAB817B8CA71E15AFm3S7C" TargetMode="External"/><Relationship Id="rId18" Type="http://schemas.openxmlformats.org/officeDocument/2006/relationships/hyperlink" Target="consultantplus://offline/ref=8A5C78D093390C066C404A48B1A650AF63662C53D102401D08B5FBB1CD11430E307332FED95777BC8F0B9BBA79mBS7C" TargetMode="External"/><Relationship Id="rId26" Type="http://schemas.openxmlformats.org/officeDocument/2006/relationships/hyperlink" Target="consultantplus://offline/ref=8A5C78D093390C066C404A48B1A650AF626F2F5CD606401D08B5FBB1CD11430E22736AF2D95169BD8C1ECDEB3CEB9ABAAB817B8CA71E15AFm3S7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A5C78D093390C066C404A48B1A650AF63662F5DD706401D08B5FBB1CD11430E307332FED95777BC8F0B9BBA79mBS7C" TargetMode="External"/><Relationship Id="rId7" Type="http://schemas.openxmlformats.org/officeDocument/2006/relationships/hyperlink" Target="consultantplus://offline/ref=8A5C78D093390C066C404A48B1A650AF626F2F59D202401D08B5FBB1CD11430E22736AF1D20538F8D91899BC66BE94A4AF9F7Am8S6C" TargetMode="External"/><Relationship Id="rId12" Type="http://schemas.openxmlformats.org/officeDocument/2006/relationships/hyperlink" Target="consultantplus://offline/ref=8A5C78D093390C066C404A48B1A650AF63672959D101401D08B5FBB1CD11430E22736AF2D95169BD891ECDEB3CEB9ABAAB817B8CA71E15AFm3S7C" TargetMode="External"/><Relationship Id="rId17" Type="http://schemas.openxmlformats.org/officeDocument/2006/relationships/hyperlink" Target="consultantplus://offline/ref=8A5C78D093390C066C404A48B1A650AF63662C53D004401D08B5FBB1CD11430E307332FED95777BC8F0B9BBA79mBS7C" TargetMode="External"/><Relationship Id="rId25" Type="http://schemas.openxmlformats.org/officeDocument/2006/relationships/hyperlink" Target="consultantplus://offline/ref=8A5C78D093390C066C404A48B1A650AF626F2F5CD606401D08B5FBB1CD11430E22736AF2D95169BD8C1ECDEB3CEB9ABAAB817B8CA71E15AFm3S7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5C78D093390C066C404A48B1A650AF6963255CD7091D1700ECF7B3CA1E1C0B25626AF3DF4F69BF921799BBm7S1C" TargetMode="External"/><Relationship Id="rId20" Type="http://schemas.openxmlformats.org/officeDocument/2006/relationships/hyperlink" Target="consultantplus://offline/ref=8A5C78D093390C066C404A48B1A650AF626F2E5DDD0A401D08B5FBB1CD11430E307332FED95777BC8F0B9BBA79mBS7C" TargetMode="External"/><Relationship Id="rId29" Type="http://schemas.openxmlformats.org/officeDocument/2006/relationships/hyperlink" Target="consultantplus://offline/ref=8A5C78D093390C066C404A48B1A650AF62642E5DD50B401D08B5FBB1CD11430E22736AF2D95169BD8E1ECDEB3CEB9ABAAB817B8CA71E15AFm3S7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5C78D093390C066C404A48B1A650AF63672A52D501401D08B5FBB1CD11430E22736AF2D95169BD841ECDEB3CEB9ABAAB817B8CA71E15AFm3S7C" TargetMode="External"/><Relationship Id="rId11" Type="http://schemas.openxmlformats.org/officeDocument/2006/relationships/hyperlink" Target="consultantplus://offline/ref=8A5C78D093390C066C404A48B1A650AF63662C53D102401D08B5FBB1CD11430E307332FED95777BC8F0B9BBA79mBS7C" TargetMode="External"/><Relationship Id="rId24" Type="http://schemas.openxmlformats.org/officeDocument/2006/relationships/hyperlink" Target="consultantplus://offline/ref=8A5C78D093390C066C404A48B1A650AF63662F5DD706401D08B5FBB1CD11430E307332FED95777BC8F0B9BBA79mBS7C" TargetMode="External"/><Relationship Id="rId5" Type="http://schemas.openxmlformats.org/officeDocument/2006/relationships/hyperlink" Target="consultantplus://offline/ref=8A5C78D093390C066C405445A7CA0CA7616D7256D5044E4B57E3F4BB98491C57603463F88D122DB18D1599BA7DBB9CEEFCDB2E82B91A0BAE3DEA1D67C7m3S2C" TargetMode="External"/><Relationship Id="rId15" Type="http://schemas.openxmlformats.org/officeDocument/2006/relationships/hyperlink" Target="consultantplus://offline/ref=8A5C78D093390C066C404A48B1A650AF63662C53D004401D08B5FBB1CD11430E307332FED95777BC8F0B9BBA79mBS7C" TargetMode="External"/><Relationship Id="rId23" Type="http://schemas.openxmlformats.org/officeDocument/2006/relationships/hyperlink" Target="consultantplus://offline/ref=8A5C78D093390C066C404A48B1A650AF63662C53D107401D08B5FBB1CD11430E307332FED95777BC8F0B9BBA79mBS7C" TargetMode="External"/><Relationship Id="rId28" Type="http://schemas.openxmlformats.org/officeDocument/2006/relationships/hyperlink" Target="consultantplus://offline/ref=8A5C78D093390C066C404A48B1A650AF62642E5DD50B401D08B5FBB1CD11430E22736AF2D95169BD8E1ECDEB3CEB9ABAAB817B8CA71E15AFm3S7C" TargetMode="External"/><Relationship Id="rId10" Type="http://schemas.openxmlformats.org/officeDocument/2006/relationships/hyperlink" Target="consultantplus://offline/ref=8A5C78D093390C066C404A48B1A650AF63662C53D004401D08B5FBB1CD11430E307332FED95777BC8F0B9BBA79mBS7C" TargetMode="External"/><Relationship Id="rId19" Type="http://schemas.openxmlformats.org/officeDocument/2006/relationships/hyperlink" Target="consultantplus://offline/ref=8A5C78D093390C066C404A48B1A650AF63662C53D102401D08B5FBB1CD11430E307332FED95777BC8F0B9BBA79mBS7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5C78D093390C066C404A48B1A650AF6963255CD7091D1700ECF7B3CA1E1C0B25626AF3DF4F69BF921799BBm7S1C" TargetMode="External"/><Relationship Id="rId14" Type="http://schemas.openxmlformats.org/officeDocument/2006/relationships/hyperlink" Target="consultantplus://offline/ref=8A5C78D093390C066C404A48B1A650AF626F2F59D202401D08B5FBB1CD11430E22736AF1D20538F8D91899BC66BE94A4AF9F7Am8S6C" TargetMode="External"/><Relationship Id="rId22" Type="http://schemas.openxmlformats.org/officeDocument/2006/relationships/hyperlink" Target="consultantplus://offline/ref=8A5C78D093390C066C404A48B1A650AF63672F5CDD05401D08B5FBB1CD11430E307332FED95777BC8F0B9BBA79mBS7C" TargetMode="External"/><Relationship Id="rId27" Type="http://schemas.openxmlformats.org/officeDocument/2006/relationships/hyperlink" Target="consultantplus://offline/ref=8A5C78D093390C066C404A48B1A650AF6367295FD702401D08B5FBB1CD11430E22736AF2D95169BC851ECDEB3CEB9ABAAB817B8CA71E15AFm3S7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6963</Words>
  <Characters>39694</Characters>
  <Application>Microsoft Office Word</Application>
  <DocSecurity>0</DocSecurity>
  <Lines>330</Lines>
  <Paragraphs>93</Paragraphs>
  <ScaleCrop>false</ScaleCrop>
  <Company/>
  <LinksUpToDate>false</LinksUpToDate>
  <CharactersWithSpaces>46564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2019-07-01T02:57:00Z</dcterms:created>
  <dcterms:modified xsi:type="dcterms:W3CDTF">2019-07-01T02:57:00Z</dcterms:modified>
</cp:coreProperties>
</file>