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9"/>
        <w:gridCol w:w="3495"/>
        <w:gridCol w:w="1810"/>
        <w:gridCol w:w="1660"/>
        <w:gridCol w:w="1694"/>
      </w:tblGrid>
      <w:tr w:rsidR="00A0258B" w:rsidRPr="00F27AF7" w:rsidTr="00A0258B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AF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5</w:t>
            </w:r>
            <w:r w:rsidRPr="00F27A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816D1"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  <w:r w:rsidR="00C816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"О бюджете Забайкальского края на 2023 год </w:t>
            </w:r>
            <w:r w:rsidR="00C816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плановый период 2024 и 2025 годов"</w:t>
            </w:r>
            <w:r w:rsidR="00C816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редакции Закона Забайкальского края</w:t>
            </w:r>
            <w:r w:rsidR="00C816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внесении изменений</w:t>
            </w:r>
            <w:r w:rsidR="00C816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Закон Забайкальского края </w:t>
            </w:r>
            <w:r w:rsidR="00C816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бюджете Забайкальского края на 2023 год</w:t>
            </w:r>
            <w:r w:rsidR="00C816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плановый период 2024 и 2025 годов" </w:t>
            </w:r>
            <w:r w:rsidR="00C816D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B3C21" w:rsidRPr="00CB3C21">
              <w:rPr>
                <w:rFonts w:ascii="Times New Roman" w:hAnsi="Times New Roman"/>
                <w:color w:val="000000"/>
                <w:sz w:val="24"/>
                <w:szCs w:val="24"/>
              </w:rPr>
              <w:t>от 14.12.2023 № 2282-ЗЗК</w:t>
            </w:r>
            <w:bookmarkStart w:id="0" w:name="_GoBack"/>
            <w:bookmarkEnd w:id="0"/>
            <w:r w:rsidR="00C816D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0258B" w:rsidRPr="00F27AF7" w:rsidTr="00A0258B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308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Дополнительные нормативы отчислений от налога на доходы </w:t>
            </w:r>
          </w:p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физических лиц, за исключением налога на доходы физических лиц, </w:t>
            </w:r>
          </w:p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уплачиваемого</w:t>
            </w:r>
            <w:proofErr w:type="gramEnd"/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иностранными гражданами в виде фиксированного </w:t>
            </w:r>
          </w:p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авансового платежа при осуществлении ими на территории Российской </w:t>
            </w:r>
          </w:p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Федерации трудовой деятельности на основании патента, и налога на доходы физических лиц в части суммы налога, превышающей 650 тысяч рублей, </w:t>
            </w:r>
          </w:p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относящейся к части налоговой базы, превышающей 5 миллионов рублей, </w:t>
            </w:r>
          </w:p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в бюджеты муниципальных районов, муниципальных округов, городских </w:t>
            </w:r>
          </w:p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округов, </w:t>
            </w:r>
            <w:proofErr w:type="gramStart"/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заменяющие</w:t>
            </w:r>
            <w:proofErr w:type="gramEnd"/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часть дотаций на выравнивание бюджетной </w:t>
            </w:r>
          </w:p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обеспеченности муниципальных районов, муниципальных округов,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A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городских округов, на плановый период 2024 и 2025 годов</w:t>
            </w:r>
          </w:p>
        </w:tc>
      </w:tr>
      <w:tr w:rsidR="00A0258B" w:rsidRPr="00F27AF7" w:rsidTr="00A0258B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муниципальных районов,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муниципальных округов,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городских округов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Дополнительные нормативы </w:t>
            </w:r>
          </w:p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отчислений от налога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на доходы физических лиц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(в процентах)</w:t>
            </w:r>
          </w:p>
        </w:tc>
      </w:tr>
      <w:tr w:rsidR="009D731F" w:rsidRPr="00F27AF7" w:rsidTr="00A0258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2025 год</w:t>
            </w:r>
          </w:p>
        </w:tc>
      </w:tr>
    </w:tbl>
    <w:p w:rsidR="009D731F" w:rsidRDefault="009D7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49"/>
        <w:gridCol w:w="5305"/>
        <w:gridCol w:w="1662"/>
        <w:gridCol w:w="1689"/>
      </w:tblGrid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305" w:type="dxa"/>
            <w:tcBorders>
              <w:top w:val="single" w:sz="4" w:space="0" w:color="auto"/>
            </w:tcBorders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"Агинский район"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Балейский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47,1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46,2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Борзинский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17,1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"Забайкальский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7,2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Карымский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13,9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12,0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"Город 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10,2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62,7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62,9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Кыринский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40,5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38,6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79,9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83,1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B4665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"Нерчинский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48,4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49,4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B4665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36,8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37,0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B4665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C816D1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"Петровск-Забайкальский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52,3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53,3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B4665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"Сретенский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35,8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36,7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B4665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C816D1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"Тунгиро-Олёкминский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72,8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74,4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Улётовский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66,9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64,8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Хилокский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21,2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21,1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"Чернышевский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22,4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23,4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B46657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9D731F"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"Читинский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23,9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24,3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4665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4665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Шилкинский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33,3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33,2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4665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Акшинский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</w:tr>
      <w:tr w:rsidR="009D731F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F" w:rsidRPr="00F27AF7" w:rsidRDefault="009D731F" w:rsidP="00A0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4665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A0258B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Александрово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-Заводский </w:t>
            </w:r>
          </w:p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51,2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731F" w:rsidRPr="00F27AF7" w:rsidRDefault="009D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51,4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Газимуро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-Заводский 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6,9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5,9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Каларский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5,4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4,3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Калганский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28,3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4,3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Нерчинско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-Заводский 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40,6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35,3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Ононский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30.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Приаргунский 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44,2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45,8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31.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округ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32.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"Поселок </w:t>
            </w:r>
            <w:proofErr w:type="gram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Агинское</w:t>
            </w:r>
            <w:proofErr w:type="gram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43,0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44,5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33.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"Город Петровск-Забайкальский"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32,3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31,3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34.</w:t>
            </w:r>
          </w:p>
        </w:tc>
        <w:tc>
          <w:tcPr>
            <w:tcW w:w="5305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</w:t>
            </w:r>
            <w:proofErr w:type="gram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закрытое</w:t>
            </w:r>
            <w:proofErr w:type="gramEnd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административно-</w:t>
            </w:r>
          </w:p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территориальное образование п. </w:t>
            </w:r>
            <w:proofErr w:type="gramStart"/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Горный</w:t>
            </w:r>
            <w:proofErr w:type="gramEnd"/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6"/>
                <w:szCs w:val="26"/>
              </w:rPr>
              <w:t>11,7</w:t>
            </w:r>
          </w:p>
        </w:tc>
      </w:tr>
      <w:tr w:rsidR="00B46657" w:rsidRPr="00F27AF7" w:rsidTr="00531633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3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657" w:rsidRPr="00F27AF7" w:rsidRDefault="00B46657" w:rsidP="00B4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27AF7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</w:p>
        </w:tc>
      </w:tr>
    </w:tbl>
    <w:p w:rsidR="009D731F" w:rsidRDefault="009D731F"/>
    <w:sectPr w:rsidR="009D731F" w:rsidSect="00531633">
      <w:headerReference w:type="default" r:id="rId7"/>
      <w:headerReference w:type="first" r:id="rId8"/>
      <w:footerReference w:type="first" r:id="rId9"/>
      <w:pgSz w:w="11950" w:h="16901"/>
      <w:pgMar w:top="709" w:right="851" w:bottom="993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44" w:rsidRDefault="00C97E44">
      <w:pPr>
        <w:spacing w:after="0" w:line="240" w:lineRule="auto"/>
      </w:pPr>
      <w:r>
        <w:separator/>
      </w:r>
    </w:p>
  </w:endnote>
  <w:endnote w:type="continuationSeparator" w:id="0">
    <w:p w:rsidR="00C97E44" w:rsidRDefault="00C9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1F" w:rsidRDefault="009D731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44" w:rsidRDefault="00C97E44">
      <w:pPr>
        <w:spacing w:after="0" w:line="240" w:lineRule="auto"/>
      </w:pPr>
      <w:r>
        <w:separator/>
      </w:r>
    </w:p>
  </w:footnote>
  <w:footnote w:type="continuationSeparator" w:id="0">
    <w:p w:rsidR="00C97E44" w:rsidRDefault="00C9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1F" w:rsidRDefault="009D731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CB3C21">
      <w:rPr>
        <w:rFonts w:ascii="Times New Roman" w:hAnsi="Times New Roman"/>
        <w:noProof/>
        <w:color w:val="000000"/>
        <w:sz w:val="24"/>
        <w:szCs w:val="24"/>
      </w:rPr>
      <w:t>3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1F" w:rsidRDefault="009D731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8B"/>
    <w:rsid w:val="00034608"/>
    <w:rsid w:val="000B35C3"/>
    <w:rsid w:val="00401196"/>
    <w:rsid w:val="00531633"/>
    <w:rsid w:val="005F3F2A"/>
    <w:rsid w:val="00733442"/>
    <w:rsid w:val="009D731F"/>
    <w:rsid w:val="00A0258B"/>
    <w:rsid w:val="00B31983"/>
    <w:rsid w:val="00B46657"/>
    <w:rsid w:val="00C816D1"/>
    <w:rsid w:val="00C97E44"/>
    <w:rsid w:val="00CB3C21"/>
    <w:rsid w:val="00F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Р°РЅРЅР°Р±СЌС‚ 04.10.2017 12:03:19; РР·РјРµРЅРµРЅ: anna 16.09.2021 08:54:26</dc:subject>
  <dc:creator>Keysystems.DWH2.ReportDesigner</dc:creator>
  <cp:lastModifiedBy>Лаврова Ольга Владимировна</cp:lastModifiedBy>
  <cp:revision>2</cp:revision>
  <cp:lastPrinted>2022-10-24T02:58:00Z</cp:lastPrinted>
  <dcterms:created xsi:type="dcterms:W3CDTF">2023-12-14T07:05:00Z</dcterms:created>
  <dcterms:modified xsi:type="dcterms:W3CDTF">2023-12-14T07:05:00Z</dcterms:modified>
</cp:coreProperties>
</file>