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DAE" w:rsidRDefault="00453DAE" w:rsidP="00453DAE">
      <w:pPr>
        <w:pStyle w:val="ConsPlusNormal"/>
        <w:jc w:val="right"/>
        <w:outlineLvl w:val="0"/>
      </w:pPr>
      <w:r>
        <w:t>Приложение 4</w:t>
      </w:r>
    </w:p>
    <w:p w:rsidR="00453DAE" w:rsidRDefault="00453DAE" w:rsidP="00453DAE">
      <w:pPr>
        <w:pStyle w:val="ConsPlusNormal"/>
        <w:jc w:val="right"/>
      </w:pPr>
      <w:r>
        <w:t>к Закону Забайкальского края</w:t>
      </w:r>
    </w:p>
    <w:p w:rsidR="00453DAE" w:rsidRDefault="00453DAE" w:rsidP="00453DAE">
      <w:pPr>
        <w:pStyle w:val="ConsPlusNormal"/>
        <w:jc w:val="right"/>
      </w:pPr>
      <w:r>
        <w:t>"О бюджете Забайкальского края</w:t>
      </w:r>
    </w:p>
    <w:p w:rsidR="00453DAE" w:rsidRDefault="00453DAE" w:rsidP="00453DAE">
      <w:pPr>
        <w:pStyle w:val="ConsPlusNormal"/>
        <w:jc w:val="right"/>
      </w:pPr>
      <w:r>
        <w:t>на 2022 год и плановый период</w:t>
      </w:r>
    </w:p>
    <w:p w:rsidR="00453DAE" w:rsidRDefault="00453DAE" w:rsidP="00453DAE">
      <w:pPr>
        <w:pStyle w:val="ConsPlusNormal"/>
        <w:jc w:val="right"/>
      </w:pPr>
      <w:r>
        <w:t>2023 и 2024 годов"</w:t>
      </w:r>
    </w:p>
    <w:p w:rsidR="00453DAE" w:rsidRDefault="00453DAE" w:rsidP="00453DAE">
      <w:pPr>
        <w:pStyle w:val="ConsPlusNormal"/>
        <w:jc w:val="both"/>
      </w:pPr>
    </w:p>
    <w:p w:rsidR="00453DAE" w:rsidRDefault="00453DAE" w:rsidP="00453DAE">
      <w:pPr>
        <w:pStyle w:val="ConsPlusNormal"/>
        <w:jc w:val="center"/>
        <w:rPr>
          <w:b/>
          <w:bCs/>
        </w:rPr>
      </w:pPr>
      <w:bookmarkStart w:id="0" w:name="Par2236"/>
      <w:bookmarkEnd w:id="0"/>
      <w:r>
        <w:rPr>
          <w:b/>
          <w:bCs/>
        </w:rPr>
        <w:t>ДОПОЛНИТЕЛЬНЫЕ НОРМАТИВЫ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ОТ НАЛОГА НА ДОХОДЫ ФИЗИЧЕСКИХ ЛИЦ,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ЗА ИСКЛЮЧЕНИЕМ НАЛОГА НА ДОХОДЫ ФИЗИЧЕСКИХ ЛИЦ,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УПЛАЧИВАЕМОГО</w:t>
      </w:r>
      <w:proofErr w:type="gramEnd"/>
      <w:r>
        <w:rPr>
          <w:b/>
          <w:bCs/>
        </w:rPr>
        <w:t xml:space="preserve"> ИНОСТРАННЫМИ ГРАЖДАНАМИ В ВИДЕ ФИКСИРОВАННОГО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АВАНСОВОГО ПЛАТЕЖА ПРИ ОСУЩЕСТВЛЕНИИ ИМИ НА ТЕРРИТОРИИ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 ТРУДОВОЙ ДЕЯТЕЛЬНОСТИ НА ОСНОВАНИИ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ПАТЕНТА, И НАЛОГА НА ДОХОДЫ ФИЗИЧЕСКИХ ЛИЦ В ЧАСТИ СУММЫ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НАЛОГА, ПРЕВЫШАЮЩЕЙ 650 ТЫСЯЧ РУБЛЕЙ, ОТНОСЯЩЕЙСЯ К ЧАСТИ</w:t>
      </w:r>
      <w:proofErr w:type="gramEnd"/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НАЛОГОВОЙ БАЗЫ, ПРЕВЫШАЮЩЕЙ 5 МИЛЛИОНОВ РУБЛЕЙ, В БЮДЖЕТЫ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ОКРУГОВ, ГОРОДСКИХ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ОКРУГОВ, </w:t>
      </w:r>
      <w:proofErr w:type="gramStart"/>
      <w:r>
        <w:rPr>
          <w:b/>
          <w:bCs/>
        </w:rPr>
        <w:t>ЗАМЕНЯЮЩИЕ</w:t>
      </w:r>
      <w:proofErr w:type="gramEnd"/>
      <w:r>
        <w:rPr>
          <w:b/>
          <w:bCs/>
        </w:rPr>
        <w:t xml:space="preserve"> ЧАСТЬ ДОТАЦИЙ НА ВЫРАВНИВАНИЕ БЮДЖЕТНОЙ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ОБЕСПЕЧЕННОСТИ МУНИЦИПАЛЬНЫХ РАЙОНОВ, МУНИЦИПАЛЬНЫХ ОКРУГОВ,</w:t>
      </w:r>
    </w:p>
    <w:p w:rsidR="00453DAE" w:rsidRDefault="00453DAE" w:rsidP="00453DAE">
      <w:pPr>
        <w:pStyle w:val="ConsPlusNormal"/>
        <w:jc w:val="center"/>
        <w:rPr>
          <w:b/>
          <w:bCs/>
        </w:rPr>
      </w:pPr>
      <w:r>
        <w:rPr>
          <w:b/>
          <w:bCs/>
        </w:rPr>
        <w:t>ГОРОДСКИХ ОКРУГОВ, НА 2022 ГОД</w:t>
      </w:r>
    </w:p>
    <w:p w:rsidR="00453DAE" w:rsidRDefault="00453DAE" w:rsidP="00453DA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6463"/>
        <w:gridCol w:w="1984"/>
      </w:tblGrid>
      <w:tr w:rsidR="00453DAE" w:rsidTr="00AD32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AE" w:rsidRDefault="00453DAE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AE" w:rsidRDefault="00453DAE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AE" w:rsidRDefault="00453DAE" w:rsidP="00AD3233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453DAE" w:rsidTr="00AD323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AE" w:rsidRDefault="00453DAE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AE" w:rsidRDefault="00453DAE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AE" w:rsidRDefault="00453DAE" w:rsidP="00AD3233">
            <w:pPr>
              <w:pStyle w:val="ConsPlusNormal"/>
              <w:jc w:val="center"/>
            </w:pPr>
            <w:r>
              <w:t>3</w:t>
            </w:r>
          </w:p>
        </w:tc>
      </w:tr>
      <w:tr w:rsidR="00453DAE" w:rsidTr="00AD3233">
        <w:tc>
          <w:tcPr>
            <w:tcW w:w="556" w:type="dxa"/>
            <w:tcBorders>
              <w:top w:val="single" w:sz="4" w:space="0" w:color="auto"/>
            </w:tcBorders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463" w:type="dxa"/>
            <w:tcBorders>
              <w:top w:val="single" w:sz="4" w:space="0" w:color="auto"/>
            </w:tcBorders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</w:tcPr>
          <w:p w:rsidR="00453DAE" w:rsidRDefault="00453DAE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58,3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52,1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15,3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6,0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9,0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57,2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15,2</w:t>
            </w:r>
          </w:p>
        </w:tc>
      </w:tr>
      <w:tr w:rsidR="00453DAE" w:rsidTr="00AD3233">
        <w:tc>
          <w:tcPr>
            <w:tcW w:w="556" w:type="dxa"/>
          </w:tcPr>
          <w:p w:rsidR="00453DAE" w:rsidRDefault="00453DAE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9,7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52,4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36,8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71,3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51,8</w:t>
            </w:r>
          </w:p>
        </w:tc>
      </w:tr>
      <w:tr w:rsidR="00453DAE" w:rsidTr="00AD3233">
        <w:tc>
          <w:tcPr>
            <w:tcW w:w="556" w:type="dxa"/>
          </w:tcPr>
          <w:p w:rsidR="00453DAE" w:rsidRDefault="00453DAE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32,2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36,8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</w:tcPr>
          <w:p w:rsidR="00453DAE" w:rsidRDefault="00453DAE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44,6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44,2</w:t>
            </w:r>
          </w:p>
        </w:tc>
      </w:tr>
      <w:tr w:rsidR="00453DAE" w:rsidTr="00AD3233">
        <w:tc>
          <w:tcPr>
            <w:tcW w:w="556" w:type="dxa"/>
          </w:tcPr>
          <w:p w:rsidR="00453DAE" w:rsidRDefault="00453DAE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62,4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20,5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24,4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25,8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85,0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31,2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13,8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42,2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39,9</w:t>
            </w:r>
          </w:p>
        </w:tc>
      </w:tr>
      <w:tr w:rsidR="00453DAE" w:rsidTr="00AD3233">
        <w:tc>
          <w:tcPr>
            <w:tcW w:w="556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30,3</w:t>
            </w:r>
          </w:p>
        </w:tc>
      </w:tr>
      <w:tr w:rsidR="00453DAE" w:rsidTr="00AD3233">
        <w:tc>
          <w:tcPr>
            <w:tcW w:w="556" w:type="dxa"/>
          </w:tcPr>
          <w:p w:rsidR="00453DAE" w:rsidRDefault="00453DAE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6463" w:type="dxa"/>
            <w:vAlign w:val="bottom"/>
          </w:tcPr>
          <w:p w:rsidR="00453DAE" w:rsidRDefault="00453DAE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984" w:type="dxa"/>
            <w:vAlign w:val="bottom"/>
          </w:tcPr>
          <w:p w:rsidR="00453DAE" w:rsidRDefault="00453DAE" w:rsidP="00AD3233">
            <w:pPr>
              <w:pStyle w:val="ConsPlusNormal"/>
              <w:jc w:val="center"/>
            </w:pPr>
            <w:r>
              <w:t>11,6</w:t>
            </w:r>
          </w:p>
        </w:tc>
      </w:tr>
    </w:tbl>
    <w:p w:rsidR="00453DAE" w:rsidRDefault="00453DAE" w:rsidP="00453DAE">
      <w:pPr>
        <w:pStyle w:val="ConsPlusNormal"/>
        <w:jc w:val="both"/>
      </w:pPr>
    </w:p>
    <w:p w:rsidR="00453DAE" w:rsidRDefault="00453DAE" w:rsidP="00453DAE">
      <w:pPr>
        <w:pStyle w:val="ConsPlusNormal"/>
        <w:jc w:val="both"/>
      </w:pPr>
    </w:p>
    <w:p w:rsidR="00453DAE" w:rsidRDefault="00453DAE" w:rsidP="00453DAE">
      <w:pPr>
        <w:pStyle w:val="ConsPlusNormal"/>
        <w:jc w:val="both"/>
      </w:pPr>
    </w:p>
    <w:p w:rsidR="00453DAE" w:rsidRDefault="00453DAE" w:rsidP="00453DAE">
      <w:pPr>
        <w:pStyle w:val="ConsPlusNormal"/>
        <w:jc w:val="both"/>
      </w:pPr>
    </w:p>
    <w:p w:rsidR="00453DAE" w:rsidRDefault="00453DAE" w:rsidP="00453DAE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AE"/>
    <w:rsid w:val="00453DAE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2022-12-06T23:19:00Z</dcterms:created>
  <dcterms:modified xsi:type="dcterms:W3CDTF">2022-12-06T23:19:00Z</dcterms:modified>
</cp:coreProperties>
</file>