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FBD" w:rsidRDefault="00A57FBD">
      <w:pPr>
        <w:pStyle w:val="ConsPlusNormal"/>
        <w:jc w:val="right"/>
        <w:outlineLvl w:val="0"/>
      </w:pPr>
      <w:bookmarkStart w:id="0" w:name="_GoBack"/>
      <w:r>
        <w:t>Приложение 33</w:t>
      </w:r>
    </w:p>
    <w:p w:rsidR="00A57FBD" w:rsidRDefault="00A57FBD">
      <w:pPr>
        <w:pStyle w:val="ConsPlusNormal"/>
        <w:jc w:val="right"/>
      </w:pPr>
      <w:r>
        <w:t>к Закону Забайкальского края "О бюджете</w:t>
      </w:r>
    </w:p>
    <w:p w:rsidR="00A57FBD" w:rsidRDefault="00A57FBD">
      <w:pPr>
        <w:pStyle w:val="ConsPlusNormal"/>
        <w:jc w:val="right"/>
      </w:pPr>
      <w:r>
        <w:t>Забайкальского края на 2021 год и</w:t>
      </w:r>
    </w:p>
    <w:p w:rsidR="00A57FBD" w:rsidRDefault="00A57FBD">
      <w:pPr>
        <w:pStyle w:val="ConsPlusNormal"/>
        <w:jc w:val="right"/>
      </w:pPr>
      <w:r>
        <w:t>плановый период 2022 и 2023 годов"</w:t>
      </w:r>
    </w:p>
    <w:p w:rsidR="00A57FBD" w:rsidRDefault="00A57FBD">
      <w:pPr>
        <w:pStyle w:val="ConsPlusNormal"/>
        <w:ind w:firstLine="540"/>
        <w:jc w:val="both"/>
      </w:pPr>
    </w:p>
    <w:p w:rsidR="00A57FBD" w:rsidRDefault="00A57FBD">
      <w:pPr>
        <w:pStyle w:val="ConsPlusNormal"/>
        <w:jc w:val="center"/>
        <w:rPr>
          <w:b/>
          <w:bCs/>
        </w:rPr>
      </w:pPr>
      <w:bookmarkStart w:id="1" w:name="Par131003"/>
      <w:bookmarkEnd w:id="1"/>
      <w:r>
        <w:rPr>
          <w:b/>
          <w:bCs/>
        </w:rPr>
        <w:t>ПОЛОЖЕНИЕ</w:t>
      </w:r>
    </w:p>
    <w:p w:rsidR="00A57FBD" w:rsidRDefault="00A57FBD">
      <w:pPr>
        <w:pStyle w:val="ConsPlusNormal"/>
        <w:jc w:val="center"/>
        <w:rPr>
          <w:b/>
          <w:bCs/>
        </w:rPr>
      </w:pPr>
      <w:r>
        <w:rPr>
          <w:b/>
          <w:bCs/>
        </w:rPr>
        <w:t>О ПРЕДОСТАВЛЕНИИ, ИСПОЛЬЗОВАНИИ И ВОЗВРАТЕ БЮДЖЕТАМИ</w:t>
      </w:r>
    </w:p>
    <w:p w:rsidR="00A57FBD" w:rsidRDefault="00A57FBD">
      <w:pPr>
        <w:pStyle w:val="ConsPlusNormal"/>
        <w:jc w:val="center"/>
        <w:rPr>
          <w:b/>
          <w:bCs/>
        </w:rPr>
      </w:pPr>
      <w:r>
        <w:rPr>
          <w:b/>
          <w:bCs/>
        </w:rPr>
        <w:t>МУНИЦИПАЛЬНЫХ РАЙОНОВ, МУНИЦИПАЛЬНЫХ ОКРУГОВ, ГОРОДСКИХ</w:t>
      </w:r>
    </w:p>
    <w:p w:rsidR="00A57FBD" w:rsidRDefault="00A57FBD">
      <w:pPr>
        <w:pStyle w:val="ConsPlusNormal"/>
        <w:jc w:val="center"/>
        <w:rPr>
          <w:b/>
          <w:bCs/>
        </w:rPr>
      </w:pPr>
      <w:r>
        <w:rPr>
          <w:b/>
          <w:bCs/>
        </w:rPr>
        <w:t>ОКРУГОВ БЮДЖЕТНЫХ КРЕДИТОВ, ПОЛУЧЕННЫХ ИЗ БЮДЖЕТА КРАЯ</w:t>
      </w:r>
    </w:p>
    <w:p w:rsidR="00A57FBD" w:rsidRDefault="00A57FBD">
      <w:pPr>
        <w:pStyle w:val="ConsPlusNormal"/>
        <w:jc w:val="center"/>
        <w:rPr>
          <w:b/>
          <w:bCs/>
        </w:rPr>
      </w:pPr>
      <w:r>
        <w:rPr>
          <w:b/>
          <w:bCs/>
        </w:rPr>
        <w:t>ДЛЯ ПОГАШЕНИЯ ДОЛГОВЫХ ОБЯЗАТЕЛЬСТВ МУНИЦИПАЛЬНЫХ РАЙОНОВ,</w:t>
      </w:r>
    </w:p>
    <w:p w:rsidR="00A57FBD" w:rsidRDefault="00A57FBD">
      <w:pPr>
        <w:pStyle w:val="ConsPlusNormal"/>
        <w:jc w:val="center"/>
        <w:rPr>
          <w:b/>
          <w:bCs/>
        </w:rPr>
      </w:pPr>
      <w:r>
        <w:rPr>
          <w:b/>
          <w:bCs/>
        </w:rPr>
        <w:t>МУНИЦИПАЛЬНЫХ ОКРУГОВ, ГОРОДСКИХ ОКРУГОВ В ВИДЕ ОБЯЗАТЕЛЬСТВ</w:t>
      </w:r>
    </w:p>
    <w:p w:rsidR="00A57FBD" w:rsidRDefault="00A57FBD">
      <w:pPr>
        <w:pStyle w:val="ConsPlusNormal"/>
        <w:jc w:val="center"/>
        <w:rPr>
          <w:b/>
          <w:bCs/>
        </w:rPr>
      </w:pPr>
      <w:r>
        <w:rPr>
          <w:b/>
          <w:bCs/>
        </w:rPr>
        <w:t>ПО КРЕДИТАМ, ПОЛУЧЕННЫМ МУНИЦИПАЛЬНЫМИ РАЙОНАМИ,</w:t>
      </w:r>
    </w:p>
    <w:p w:rsidR="00A57FBD" w:rsidRDefault="00A57FBD">
      <w:pPr>
        <w:pStyle w:val="ConsPlusNormal"/>
        <w:jc w:val="center"/>
        <w:rPr>
          <w:b/>
          <w:bCs/>
        </w:rPr>
      </w:pPr>
      <w:r>
        <w:rPr>
          <w:b/>
          <w:bCs/>
        </w:rPr>
        <w:t>МУНИЦИПАЛЬНЫМИ ОКРУГАМИ, ГОРОДСКИМИ ОКРУГАМИ</w:t>
      </w:r>
    </w:p>
    <w:p w:rsidR="00A57FBD" w:rsidRDefault="00A57FBD">
      <w:pPr>
        <w:pStyle w:val="ConsPlusNormal"/>
        <w:jc w:val="center"/>
        <w:rPr>
          <w:b/>
          <w:bCs/>
        </w:rPr>
      </w:pPr>
      <w:r>
        <w:rPr>
          <w:b/>
          <w:bCs/>
        </w:rPr>
        <w:t>ОТ КРЕДИТНЫХ ОРГАНИЗАЦИЙ, НА 2021 ГОД</w:t>
      </w:r>
    </w:p>
    <w:p w:rsidR="00A57FBD" w:rsidRDefault="00A57FB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57FBD" w:rsidRPr="00AC2A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7FBD" w:rsidRPr="00AC2A57" w:rsidRDefault="00A57FBD">
            <w:pPr>
              <w:pStyle w:val="ConsPlusNormal"/>
              <w:rPr>
                <w:sz w:val="24"/>
                <w:szCs w:val="24"/>
              </w:rPr>
            </w:pPr>
          </w:p>
        </w:tc>
        <w:tc>
          <w:tcPr>
            <w:tcW w:w="113" w:type="dxa"/>
            <w:shd w:val="clear" w:color="auto" w:fill="F4F3F8"/>
            <w:tcMar>
              <w:top w:w="0" w:type="dxa"/>
              <w:left w:w="0" w:type="dxa"/>
              <w:bottom w:w="0" w:type="dxa"/>
              <w:right w:w="0" w:type="dxa"/>
            </w:tcMar>
          </w:tcPr>
          <w:p w:rsidR="00A57FBD" w:rsidRPr="00AC2A57" w:rsidRDefault="00A57FBD">
            <w:pPr>
              <w:pStyle w:val="ConsPlusNormal"/>
              <w:rPr>
                <w:sz w:val="24"/>
                <w:szCs w:val="24"/>
              </w:rPr>
            </w:pPr>
          </w:p>
        </w:tc>
        <w:tc>
          <w:tcPr>
            <w:tcW w:w="0" w:type="auto"/>
            <w:shd w:val="clear" w:color="auto" w:fill="F4F3F8"/>
            <w:tcMar>
              <w:top w:w="113" w:type="dxa"/>
              <w:left w:w="0" w:type="dxa"/>
              <w:bottom w:w="113" w:type="dxa"/>
              <w:right w:w="0" w:type="dxa"/>
            </w:tcMar>
          </w:tcPr>
          <w:p w:rsidR="00A57FBD" w:rsidRPr="00AC2A57" w:rsidRDefault="00A57FBD">
            <w:pPr>
              <w:pStyle w:val="ConsPlusNormal"/>
              <w:jc w:val="center"/>
              <w:rPr>
                <w:color w:val="392C69"/>
              </w:rPr>
            </w:pPr>
            <w:r w:rsidRPr="00AC2A57">
              <w:rPr>
                <w:color w:val="392C69"/>
              </w:rPr>
              <w:t>Список изменяющих документов</w:t>
            </w:r>
          </w:p>
          <w:p w:rsidR="00A57FBD" w:rsidRPr="00AC2A57" w:rsidRDefault="00A57FBD">
            <w:pPr>
              <w:pStyle w:val="ConsPlusNormal"/>
              <w:jc w:val="center"/>
              <w:rPr>
                <w:color w:val="392C69"/>
              </w:rPr>
            </w:pPr>
            <w:r w:rsidRPr="00AC2A57">
              <w:rPr>
                <w:color w:val="392C69"/>
              </w:rPr>
              <w:t xml:space="preserve">(введено </w:t>
            </w:r>
            <w:hyperlink r:id="rId4" w:history="1">
              <w:r w:rsidRPr="00AC2A57">
                <w:rPr>
                  <w:color w:val="0000FF"/>
                </w:rPr>
                <w:t>Законом</w:t>
              </w:r>
            </w:hyperlink>
            <w:r w:rsidRPr="00AC2A57">
              <w:rPr>
                <w:color w:val="392C69"/>
              </w:rPr>
              <w:t xml:space="preserve"> Забайкальского края</w:t>
            </w:r>
          </w:p>
          <w:p w:rsidR="00A57FBD" w:rsidRPr="00AC2A57" w:rsidRDefault="00A57FBD">
            <w:pPr>
              <w:pStyle w:val="ConsPlusNormal"/>
              <w:jc w:val="center"/>
              <w:rPr>
                <w:color w:val="392C69"/>
              </w:rPr>
            </w:pPr>
            <w:r w:rsidRPr="00AC2A57">
              <w:rPr>
                <w:color w:val="392C69"/>
              </w:rPr>
              <w:t>от 13.10.2021 N 1984-ЗЗК)</w:t>
            </w:r>
          </w:p>
        </w:tc>
        <w:tc>
          <w:tcPr>
            <w:tcW w:w="113" w:type="dxa"/>
            <w:shd w:val="clear" w:color="auto" w:fill="F4F3F8"/>
            <w:tcMar>
              <w:top w:w="0" w:type="dxa"/>
              <w:left w:w="0" w:type="dxa"/>
              <w:bottom w:w="0" w:type="dxa"/>
              <w:right w:w="0" w:type="dxa"/>
            </w:tcMar>
          </w:tcPr>
          <w:p w:rsidR="00A57FBD" w:rsidRPr="00AC2A57" w:rsidRDefault="00A57FBD">
            <w:pPr>
              <w:pStyle w:val="ConsPlusNormal"/>
              <w:jc w:val="center"/>
              <w:rPr>
                <w:color w:val="392C69"/>
              </w:rPr>
            </w:pPr>
          </w:p>
        </w:tc>
      </w:tr>
    </w:tbl>
    <w:p w:rsidR="00A57FBD" w:rsidRDefault="00A57FBD">
      <w:pPr>
        <w:pStyle w:val="ConsPlusNormal"/>
        <w:jc w:val="both"/>
      </w:pPr>
    </w:p>
    <w:p w:rsidR="00A57FBD" w:rsidRDefault="00A57FBD">
      <w:pPr>
        <w:pStyle w:val="ConsPlusNormal"/>
        <w:ind w:firstLine="540"/>
        <w:jc w:val="both"/>
      </w:pPr>
      <w:r>
        <w:t>1. Настоящее Положение устанавливает порядок предоставления, использования и возврата бюджетами муниципальных районов, муниципальных округов, городских округов бюджетных кредитов, полученных из бюджета края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2021 год (далее соответственно - бюджетные кредиты, рыночные заимствования муниципального образования) за счет средств бюджетного кредита, предоставленного бюджету края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Забайкальским краем от кредитных организаций, иностранных банков и международных финансовых организаций.</w:t>
      </w:r>
    </w:p>
    <w:p w:rsidR="00A57FBD" w:rsidRDefault="00A57FBD">
      <w:pPr>
        <w:pStyle w:val="ConsPlusNormal"/>
        <w:spacing w:before="160"/>
        <w:ind w:firstLine="540"/>
        <w:jc w:val="both"/>
      </w:pPr>
      <w:r>
        <w:t>2. Бюджетный кредит предоставляется по процентной ставке 0,1 процента годовых на срок до 2029 года включительно с погашением в 2025 - 2029 годах ежегодно равными долями от суммы бюджетного кредита с возможностью его досрочного погашения согласно графику погашения в целях погашения долговых обязательств муниципального района, муниципального округа, городского округа по рыночным заимствованиям муниципального образования.</w:t>
      </w:r>
    </w:p>
    <w:p w:rsidR="00A57FBD" w:rsidRDefault="00A57FBD">
      <w:pPr>
        <w:pStyle w:val="ConsPlusNormal"/>
        <w:spacing w:before="160"/>
        <w:ind w:firstLine="540"/>
        <w:jc w:val="both"/>
      </w:pPr>
      <w:r>
        <w:t>Бюджетный кредит предоставляется бюджету муниципального района, муниципального округа, городского округа без предоставления ими обеспечения исполнения своих обязательств по возврату указанного кредита.</w:t>
      </w:r>
    </w:p>
    <w:p w:rsidR="00A57FBD" w:rsidRDefault="00A57FBD">
      <w:pPr>
        <w:pStyle w:val="ConsPlusNormal"/>
        <w:spacing w:before="160"/>
        <w:ind w:firstLine="540"/>
        <w:jc w:val="both"/>
      </w:pPr>
      <w:r>
        <w:t>3. Определение лимита бюджетного кредита муниципальному району, муниципальному округу, городскому округу рассчитывается по формуле:</w:t>
      </w:r>
    </w:p>
    <w:p w:rsidR="00A57FBD" w:rsidRDefault="00A57FBD">
      <w:pPr>
        <w:pStyle w:val="ConsPlusNormal"/>
        <w:jc w:val="both"/>
      </w:pPr>
    </w:p>
    <w:p w:rsidR="00A57FBD" w:rsidRDefault="00A57FBD">
      <w:pPr>
        <w:pStyle w:val="ConsPlusNormal"/>
        <w:ind w:firstLine="540"/>
        <w:jc w:val="both"/>
      </w:pPr>
      <w:r>
        <w:rPr>
          <w:position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29.3pt">
            <v:imagedata r:id="rId5" o:title=""/>
          </v:shape>
        </w:pict>
      </w:r>
    </w:p>
    <w:p w:rsidR="00A57FBD" w:rsidRDefault="00A57FBD">
      <w:pPr>
        <w:pStyle w:val="ConsPlusNormal"/>
        <w:ind w:firstLine="540"/>
        <w:jc w:val="both"/>
      </w:pPr>
    </w:p>
    <w:p w:rsidR="00A57FBD" w:rsidRDefault="00A57FBD">
      <w:pPr>
        <w:pStyle w:val="ConsPlusNormal"/>
        <w:ind w:firstLine="540"/>
        <w:jc w:val="both"/>
      </w:pPr>
      <w:r>
        <w:t>где:</w:t>
      </w:r>
    </w:p>
    <w:p w:rsidR="00A57FBD" w:rsidRDefault="00A57FBD">
      <w:pPr>
        <w:pStyle w:val="ConsPlusNormal"/>
        <w:spacing w:before="160"/>
        <w:ind w:firstLine="540"/>
        <w:jc w:val="both"/>
      </w:pPr>
      <w:r>
        <w:t>ДО</w:t>
      </w:r>
      <w:r>
        <w:rPr>
          <w:vertAlign w:val="subscript"/>
        </w:rPr>
        <w:t>рынзаимКБсубРФ</w:t>
      </w:r>
      <w:r>
        <w:t xml:space="preserve"> - консолидированные долговые обязательства по рыночным заимствованиям консолидированного бюджета Забайкальского края по состоянию на 1 января 2021 года;</w:t>
      </w:r>
    </w:p>
    <w:p w:rsidR="00A57FBD" w:rsidRDefault="00A57FBD">
      <w:pPr>
        <w:pStyle w:val="ConsPlusNormal"/>
        <w:spacing w:before="160"/>
        <w:ind w:firstLine="540"/>
        <w:jc w:val="both"/>
      </w:pPr>
      <w:r>
        <w:t>Д</w:t>
      </w:r>
      <w:r>
        <w:rPr>
          <w:vertAlign w:val="subscript"/>
        </w:rPr>
        <w:t>КБсубРФ</w:t>
      </w:r>
      <w:r>
        <w:t xml:space="preserve"> - объем доходов консолидированного бюджета края без учета безвозмездных поступлений, поступивших в консолидированный бюджет края по состоянию на 1 января 2021 года;</w:t>
      </w:r>
    </w:p>
    <w:p w:rsidR="00A57FBD" w:rsidRDefault="00A57FBD">
      <w:pPr>
        <w:pStyle w:val="ConsPlusNormal"/>
        <w:spacing w:before="160"/>
        <w:ind w:firstLine="540"/>
        <w:jc w:val="both"/>
      </w:pPr>
      <w:r>
        <w:t>ДО</w:t>
      </w:r>
      <w:r>
        <w:rPr>
          <w:vertAlign w:val="subscript"/>
        </w:rPr>
        <w:t>субРФ</w:t>
      </w:r>
      <w:r>
        <w:t xml:space="preserve"> - долговые обязательства по рыночным заимствованиям бюджета Забайкальского края по состоянию на 1 января 2021 года;</w:t>
      </w:r>
    </w:p>
    <w:p w:rsidR="00A57FBD" w:rsidRDefault="00A57FBD">
      <w:pPr>
        <w:pStyle w:val="ConsPlusNormal"/>
        <w:spacing w:before="160"/>
        <w:ind w:firstLine="540"/>
        <w:jc w:val="both"/>
      </w:pPr>
      <w:r>
        <w:t>Д</w:t>
      </w:r>
      <w:r>
        <w:rPr>
          <w:vertAlign w:val="subscript"/>
        </w:rPr>
        <w:t>субРФ</w:t>
      </w:r>
      <w:r>
        <w:t xml:space="preserve"> - объем доходов бюджета края без учета безвозмездных поступлений, поступивших в бюджет края по состоянию на 1 января 2021 года;</w:t>
      </w:r>
    </w:p>
    <w:p w:rsidR="00A57FBD" w:rsidRDefault="00A57FBD">
      <w:pPr>
        <w:pStyle w:val="ConsPlusNormal"/>
        <w:spacing w:before="160"/>
        <w:ind w:firstLine="540"/>
        <w:jc w:val="both"/>
      </w:pPr>
      <w:r>
        <w:t>ДО</w:t>
      </w:r>
      <w:r>
        <w:rPr>
          <w:vertAlign w:val="subscript"/>
        </w:rPr>
        <w:t>рынзаимМО</w:t>
      </w:r>
      <w:r>
        <w:t xml:space="preserve"> - долговые обязательства по рыночным заимствованиям консолидированного бюджета муниципального района, муниципального округа, городского округа края по состоянию на 1 января 2021 года;</w:t>
      </w:r>
    </w:p>
    <w:p w:rsidR="00A57FBD" w:rsidRDefault="00A57FBD">
      <w:pPr>
        <w:pStyle w:val="ConsPlusNormal"/>
        <w:spacing w:before="160"/>
        <w:ind w:firstLine="540"/>
        <w:jc w:val="both"/>
      </w:pPr>
      <w:r>
        <w:t>Д</w:t>
      </w:r>
      <w:r>
        <w:rPr>
          <w:vertAlign w:val="subscript"/>
        </w:rPr>
        <w:t>МО</w:t>
      </w:r>
      <w:r>
        <w:t xml:space="preserve"> - объем доходов консолидированного бюджета муниципального района, муниципального округа, городского округа без учета безвозмездных поступлений и (или) поступлений налоговых доходов по дополнительным нормативам отчислений от налога на доходы физических лиц, поступивший в консолидированный бюджет муниципального района, муниципального округа, городского округа по состоянию на 1 января 2021 года.</w:t>
      </w:r>
    </w:p>
    <w:p w:rsidR="00A57FBD" w:rsidRDefault="00A57FBD">
      <w:pPr>
        <w:pStyle w:val="ConsPlusNormal"/>
        <w:spacing w:before="160"/>
        <w:ind w:firstLine="540"/>
        <w:jc w:val="both"/>
      </w:pPr>
      <w:r>
        <w:t xml:space="preserve">4. Бюджетный кредит предоставляется на основании обращения органа местного самоуправления муниципального района, муниципального округа, городского округа (далее соответственно - обращение, орган местного самоуправления), которое должно содержать обоснование необходимости предоставления бюджетного кредита, сведения о поступивших доходах и произведенных расходах бюджета муниципального района, муниципального округа, городского округа за истекший период текущего финансового года, прогноз по доходам, расходам и источникам финансирования дефицита бюджета муниципального района, муниципального округа, городского округа на текущий финансовый год и на 2022 - 2029 годы, источники и сроки погашения бюджетного кредита, структуру муниципального долга на 1 января текущего года, его прогноз на 1 января 2022 года, на 1 января 2023 года, на 1 января 2024 года, на 1 января 2025 года, на 1 января 2026 года, на 1 января 2027 года, на 1 января 2028 года, на 1 января 2029 года и на 1 января 2030 года, обязательство муниципального района, муниципального округа, городского округа по неувеличению доли общего объема долговых обязательств по рыночным заимствованиям муниципального образования более 25 процентов объема доходов консолидированного бюджета муниципального района, муниципального округа, городского округа без учета безвозмездных </w:t>
      </w:r>
      <w:r>
        <w:lastRenderedPageBreak/>
        <w:t>поступлений и (или) поступлений налоговых доходов по дополнительным нормативам отчислений от налога на доходы физических лиц за 2022 - 2029 годы соответственно.</w:t>
      </w:r>
    </w:p>
    <w:p w:rsidR="00A57FBD" w:rsidRDefault="00A57FBD">
      <w:pPr>
        <w:pStyle w:val="ConsPlusNormal"/>
        <w:spacing w:before="160"/>
        <w:ind w:firstLine="540"/>
        <w:jc w:val="both"/>
      </w:pPr>
      <w:r>
        <w:t>Обращение также должно содержать информацию о перечне долговых обязательств муниципального района, муниципального округа, городского округа, планируемых к погашению за счет средств бюджетного кредита. При этом в первоочередном порядке должны подлежать погашению долговые обязательства по рыночным заимствованиям с более высокими ставками обслуживания.</w:t>
      </w:r>
    </w:p>
    <w:p w:rsidR="00A57FBD" w:rsidRDefault="00A57FBD">
      <w:pPr>
        <w:pStyle w:val="ConsPlusNormal"/>
        <w:spacing w:before="160"/>
        <w:ind w:firstLine="540"/>
        <w:jc w:val="both"/>
      </w:pPr>
      <w:r>
        <w:t>5. Обращение рассматривается исполнительным органом государственной власти Забайкальского края, уполномоченным Правительством Забайкальского края (далее - уполномоченный орган), в течение 10 рабочих дней.</w:t>
      </w:r>
    </w:p>
    <w:p w:rsidR="00A57FBD" w:rsidRDefault="00A57FBD">
      <w:pPr>
        <w:pStyle w:val="ConsPlusNormal"/>
        <w:spacing w:before="160"/>
        <w:ind w:firstLine="540"/>
        <w:jc w:val="both"/>
      </w:pPr>
      <w:r>
        <w:t>6. По результатам рассмотрения обращения уполномоченный орган принимает одно из предварительных решений:</w:t>
      </w:r>
    </w:p>
    <w:p w:rsidR="00A57FBD" w:rsidRDefault="00A57FBD">
      <w:pPr>
        <w:pStyle w:val="ConsPlusNormal"/>
        <w:spacing w:before="160"/>
        <w:ind w:firstLine="540"/>
        <w:jc w:val="both"/>
      </w:pPr>
      <w:r>
        <w:t>1) отказать в предоставлении бюджетного кредита;</w:t>
      </w:r>
    </w:p>
    <w:p w:rsidR="00A57FBD" w:rsidRDefault="00A57FBD">
      <w:pPr>
        <w:pStyle w:val="ConsPlusNormal"/>
        <w:spacing w:before="160"/>
        <w:ind w:firstLine="540"/>
        <w:jc w:val="both"/>
      </w:pPr>
      <w:r>
        <w:t>2) предоставить бюджетный кредит.</w:t>
      </w:r>
    </w:p>
    <w:p w:rsidR="00A57FBD" w:rsidRDefault="00A57FBD">
      <w:pPr>
        <w:pStyle w:val="ConsPlusNormal"/>
        <w:spacing w:before="160"/>
        <w:ind w:firstLine="540"/>
        <w:jc w:val="both"/>
      </w:pPr>
      <w:r>
        <w:t>В случае отказа в предоставлении бюджетного кредита уполномоченный орган в течение 5 рабочих дней со дня принятия предварительного решения направляет органу местного самоуправления мотивированный письменный отказ.</w:t>
      </w:r>
    </w:p>
    <w:p w:rsidR="00A57FBD" w:rsidRDefault="00A57FBD">
      <w:pPr>
        <w:pStyle w:val="ConsPlusNormal"/>
        <w:spacing w:before="160"/>
        <w:ind w:firstLine="540"/>
        <w:jc w:val="both"/>
      </w:pPr>
      <w:r>
        <w:t>При возможности предоставления бюджетного кредита уполномоченный орган готовит проект правового акта Правительства Забайкальского края с указанием суммы бюджетного кредита и условий его предоставления.</w:t>
      </w:r>
    </w:p>
    <w:p w:rsidR="00A57FBD" w:rsidRDefault="00A57FBD">
      <w:pPr>
        <w:pStyle w:val="ConsPlusNormal"/>
        <w:spacing w:before="160"/>
        <w:ind w:firstLine="540"/>
        <w:jc w:val="both"/>
      </w:pPr>
      <w:r>
        <w:t>Окончательное решение о предоставлении бюджетного кредита принимает Правительство Забайкальского края.</w:t>
      </w:r>
    </w:p>
    <w:p w:rsidR="00A57FBD" w:rsidRDefault="00A57FBD">
      <w:pPr>
        <w:pStyle w:val="ConsPlusNormal"/>
        <w:spacing w:before="160"/>
        <w:ind w:firstLine="540"/>
        <w:jc w:val="both"/>
      </w:pPr>
      <w:bookmarkStart w:id="2" w:name="Par131039"/>
      <w:bookmarkEnd w:id="2"/>
      <w:r>
        <w:t>7. Предоставление бюджетного кредита оформляется соответствующим соглашением о предоставлении бюджетного кредита, заключаемым уполномоченным органом с органом местного самоуправления.</w:t>
      </w:r>
    </w:p>
    <w:p w:rsidR="00A57FBD" w:rsidRDefault="00A57FBD">
      <w:pPr>
        <w:pStyle w:val="ConsPlusNormal"/>
        <w:spacing w:before="160"/>
        <w:ind w:firstLine="540"/>
        <w:jc w:val="both"/>
      </w:pPr>
      <w:bookmarkStart w:id="3" w:name="Par131040"/>
      <w:bookmarkEnd w:id="3"/>
      <w:r>
        <w:t>8. Бюджетный кредит предоставляется при условии принятия органом местного самоуправления обязательства по неувеличению на 1 января 2023 года, на 1 января 2024 года, на 1 января 2025 года, на 1 января 2026 года, на 1 января 2027 года, на 1 января 2028 года, на 1 января 2029 года и на 1 января 2030 года доли общего объема долговых обязательств по рыночным заимствованиям муниципального образования более 25 процентов объема доходов консолидированного бюджета муниципального района, муниципального округа, городского округа без учета безвозмездных поступлений и (или) поступлений налоговых доходов по дополнительным нормативам отчислений от налога на доходы физических лиц за 2022 - 2029 годы соответственно.</w:t>
      </w:r>
    </w:p>
    <w:p w:rsidR="00A57FBD" w:rsidRDefault="00A57FBD">
      <w:pPr>
        <w:pStyle w:val="ConsPlusNormal"/>
        <w:spacing w:before="160"/>
        <w:ind w:firstLine="540"/>
        <w:jc w:val="both"/>
      </w:pPr>
      <w:r>
        <w:t>Отчет о выполнении обязательства, предусмотренного настоящим пунктом, представляется органом местного самоуправления в уполномоченный орган ежегодно не позднее 25 февраля года, следующего за отчетным, до полного погашения задолженности по бюджетным кредитам.</w:t>
      </w:r>
    </w:p>
    <w:p w:rsidR="00A57FBD" w:rsidRDefault="00A57FBD">
      <w:pPr>
        <w:pStyle w:val="ConsPlusNormal"/>
        <w:spacing w:before="160"/>
        <w:ind w:firstLine="540"/>
        <w:jc w:val="both"/>
      </w:pPr>
      <w:r>
        <w:t xml:space="preserve">9. При неисполнении органом местного самоуправления обязательства, предусмотренного </w:t>
      </w:r>
      <w:hyperlink w:anchor="Par131040" w:history="1">
        <w:r>
          <w:rPr>
            <w:color w:val="0000FF"/>
          </w:rPr>
          <w:t>пунктом 8</w:t>
        </w:r>
      </w:hyperlink>
      <w:r>
        <w:t xml:space="preserve"> настоящего Положения, по итогам отчетного года орган местного самоуправления досрочно погашает задолженность по бюджетным кредитам и проценты за пользование средствами бюджета края согласно графику в текущем финансовом году, а также досрочно погашает задолженность в объеме превышения доли долговых обязательств по рыночным заимствованиям муниципального образования более 25 процентов объема доходов консолидированного бюджета муниципальных районов, муниципальных округов, городских округов без учета безвозмездных поступлений и (или) поступлений налоговых доходов по дополнительным нормативам отчислений от налога на доходы физических лиц за 2022 - 2029 годы соответственно, но не более 5 процентов общего объема задолженности по бюджетным кредитам, в срок до 1 июля текущего финансового года.</w:t>
      </w:r>
    </w:p>
    <w:p w:rsidR="00A57FBD" w:rsidRDefault="00A57FBD">
      <w:pPr>
        <w:pStyle w:val="ConsPlusNormal"/>
        <w:spacing w:before="160"/>
        <w:ind w:firstLine="540"/>
        <w:jc w:val="both"/>
      </w:pPr>
      <w:r>
        <w:t xml:space="preserve">10. Возврат бюджетного кредита в бюджет края осуществляется органом местного самоуправления в порядке и сроки, установленные соглашением, предусмотренным </w:t>
      </w:r>
      <w:hyperlink w:anchor="Par131039" w:history="1">
        <w:r>
          <w:rPr>
            <w:color w:val="0000FF"/>
          </w:rPr>
          <w:t>пунктом 7</w:t>
        </w:r>
      </w:hyperlink>
      <w:r>
        <w:t xml:space="preserve"> настоящего Положения.</w:t>
      </w:r>
    </w:p>
    <w:p w:rsidR="00A57FBD" w:rsidRDefault="00A57FBD">
      <w:pPr>
        <w:pStyle w:val="ConsPlusNormal"/>
        <w:spacing w:before="160"/>
        <w:ind w:firstLine="540"/>
        <w:jc w:val="both"/>
      </w:pPr>
      <w:r>
        <w:t>При использовании не по целевому назначению бюджетного кредита сумма задолженности по бюджетному кредиту, проценты за пользование средствами бюджета края, а также штрафы (пени) удерживаются за счет доходов, подлежащих зачислению в бюджет муниципального района, муниципального и городского округа, в порядке, установленном уполномоченным органом.</w:t>
      </w:r>
    </w:p>
    <w:p w:rsidR="00A57FBD" w:rsidRDefault="00A57FBD">
      <w:pPr>
        <w:pStyle w:val="ConsPlusNormal"/>
        <w:spacing w:before="160"/>
        <w:ind w:firstLine="540"/>
        <w:jc w:val="both"/>
      </w:pPr>
      <w:r>
        <w:t>11. Контроль за своевременным возвратом бюджетных кредитов, перечислением платы за пользование бюджетными кредитами в бюджет края осуществляется уполномоченным органом в соответствии с бюджетным законодательством Российской Федерации.</w:t>
      </w:r>
    </w:p>
    <w:p w:rsidR="00A57FBD" w:rsidRDefault="00A57FBD">
      <w:pPr>
        <w:pStyle w:val="ConsPlusNormal"/>
        <w:jc w:val="both"/>
      </w:pPr>
    </w:p>
    <w:p w:rsidR="00A57FBD" w:rsidRDefault="00A57FBD">
      <w:pPr>
        <w:pStyle w:val="ConsPlusNormal"/>
        <w:jc w:val="both"/>
      </w:pPr>
    </w:p>
    <w:bookmarkEnd w:id="0"/>
    <w:p w:rsidR="00A57FBD" w:rsidRDefault="00A57FBD">
      <w:pPr>
        <w:pStyle w:val="ConsPlusNormal"/>
        <w:pBdr>
          <w:top w:val="single" w:sz="6" w:space="0" w:color="auto"/>
        </w:pBdr>
        <w:spacing w:before="100" w:after="100"/>
        <w:jc w:val="both"/>
        <w:rPr>
          <w:sz w:val="2"/>
          <w:szCs w:val="2"/>
        </w:rPr>
      </w:pPr>
    </w:p>
    <w:sectPr w:rsidR="00A57FBD">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4"/>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FBD"/>
    <w:rsid w:val="00A57FBD"/>
    <w:rsid w:val="00AC2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hyperlink" Target="consultantplus://offline/ref=832DF71CB7D57B34D9B078033FB79A5369BE945DDF7E6E97FA8267966167892F4BCF8C5F976FBABEA20005AD7A193FFA9BAB126E6686093DC0C3831ED2H1c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1390</Words>
  <Characters>7929</Characters>
  <Application>Microsoft Office Word</Application>
  <DocSecurity>2</DocSecurity>
  <Lines>66</Lines>
  <Paragraphs>18</Paragraphs>
  <ScaleCrop>false</ScaleCrop>
  <HeadingPairs>
    <vt:vector size="2" baseType="variant">
      <vt:variant>
        <vt:lpstr>Название</vt:lpstr>
      </vt:variant>
      <vt:variant>
        <vt:i4>1</vt:i4>
      </vt:variant>
    </vt:vector>
  </HeadingPairs>
  <TitlesOfParts>
    <vt:vector size="1" baseType="lpstr">
      <vt:lpstr>Закон Забайкальского края от 30.12.2020 N 1899-ЗЗК(ред. от 29.10.2021)"О бюджете Забайкальского края на 2021 год и плановый период 2022 и 2023 годов"(принят Законодательным Собранием Забайкальского края 29.12.2020)</vt:lpstr>
    </vt:vector>
  </TitlesOfParts>
  <Company>КонсультантПлюс Версия 4021.00.31</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Забайкальского края от 30.12.2020 N 1899-ЗЗК(ред. от 29.10.2021)"О бюджете Забайкальского края на 2021 год и плановый период 2022 и 2023 годов"(принят Законодательным Собранием Забайкальского края 29.12.2020)</dc:title>
  <dc:creator>Лиханова Екатерина Андреевна</dc:creator>
  <cp:lastModifiedBy>Лиханова Екатерина Андреевна</cp:lastModifiedBy>
  <cp:revision>2</cp:revision>
  <dcterms:created xsi:type="dcterms:W3CDTF">2021-11-12T07:01:00Z</dcterms:created>
  <dcterms:modified xsi:type="dcterms:W3CDTF">2021-11-12T07:01:00Z</dcterms:modified>
</cp:coreProperties>
</file>