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jc w:val="right"/>
        <w:outlineLvl w:val="0"/>
      </w:pPr>
      <w:r>
        <w:t>Приложение 6</w:t>
      </w:r>
    </w:p>
    <w:p w:rsidR="00D66446" w:rsidRDefault="00D66446" w:rsidP="00D66446">
      <w:pPr>
        <w:pStyle w:val="ConsPlusNormal"/>
        <w:jc w:val="right"/>
      </w:pPr>
      <w:r>
        <w:t>к Закону Забайкальского края "О бюджете</w:t>
      </w:r>
    </w:p>
    <w:p w:rsidR="00D66446" w:rsidRDefault="00D66446" w:rsidP="00D66446">
      <w:pPr>
        <w:pStyle w:val="ConsPlusNormal"/>
        <w:jc w:val="right"/>
      </w:pPr>
      <w:r>
        <w:t>Забайкальского края на 2021 год и</w:t>
      </w:r>
    </w:p>
    <w:p w:rsidR="00D66446" w:rsidRDefault="00D66446" w:rsidP="00D66446">
      <w:pPr>
        <w:pStyle w:val="ConsPlusNormal"/>
        <w:jc w:val="right"/>
      </w:pPr>
      <w:r>
        <w:t>плановый период 2022 и 2023 годов"</w:t>
      </w:r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jc w:val="center"/>
        <w:rPr>
          <w:b/>
          <w:bCs/>
        </w:rPr>
      </w:pPr>
      <w:bookmarkStart w:id="0" w:name="Par3478"/>
      <w:bookmarkEnd w:id="0"/>
      <w:r>
        <w:rPr>
          <w:b/>
          <w:bCs/>
        </w:rPr>
        <w:t>НОРМАТИВЫ</w:t>
      </w:r>
    </w:p>
    <w:p w:rsidR="00D66446" w:rsidRDefault="00D66446" w:rsidP="00D66446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РАСПРЕДЕЛЕНИЯ ДОХОДОВ МЕЖДУ БЮДЖЕТОМ КРАЯ, БЮДЖЕТОМ</w:t>
      </w:r>
    </w:p>
    <w:p w:rsidR="00D66446" w:rsidRDefault="00D66446" w:rsidP="00D66446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ТЕРРИТОРИАЛЬНОГО ФОНДА ОБЯЗАТЕЛЬНОГО МЕДИЦИНСКОГО</w:t>
      </w:r>
    </w:p>
    <w:p w:rsidR="00D66446" w:rsidRDefault="00D66446" w:rsidP="00D6644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СТРАХОВАНИЯ ЗАБАЙКАЛЬСКОГО КРАЯ, БЮДЖЕТАМИ </w:t>
      </w:r>
      <w:proofErr w:type="gramStart"/>
      <w:r>
        <w:rPr>
          <w:b/>
          <w:bCs/>
        </w:rPr>
        <w:t>МУНИЦИПАЛЬНЫХ</w:t>
      </w:r>
      <w:proofErr w:type="gramEnd"/>
    </w:p>
    <w:p w:rsidR="00D66446" w:rsidRDefault="00D66446" w:rsidP="00D66446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ЗАБАЙКАЛЬСКОГО КРАЯ НА 2021 ГОД И ПЛАНОВЫЙ</w:t>
      </w:r>
    </w:p>
    <w:p w:rsidR="00D66446" w:rsidRDefault="00D66446" w:rsidP="00D66446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D66446" w:rsidRDefault="00D66446" w:rsidP="00D664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789"/>
        <w:gridCol w:w="1144"/>
        <w:gridCol w:w="1219"/>
        <w:gridCol w:w="1219"/>
        <w:gridCol w:w="1984"/>
      </w:tblGrid>
      <w:tr w:rsidR="00D66446" w:rsidTr="00FE00C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proofErr w:type="gramStart"/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  <w:proofErr w:type="gramEnd"/>
          </w:p>
        </w:tc>
      </w:tr>
      <w:tr w:rsidR="00D66446" w:rsidTr="00FE00C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46" w:rsidRDefault="00D66446" w:rsidP="00FE00CA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</w:t>
            </w:r>
            <w:r>
              <w:lastRenderedPageBreak/>
              <w:t>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ar5016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ar50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ar5016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</w:t>
            </w:r>
            <w:r>
              <w:lastRenderedPageBreak/>
              <w:t>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</w:t>
            </w:r>
            <w:r>
              <w:lastRenderedPageBreak/>
              <w:t>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</w:t>
            </w:r>
            <w:r>
              <w:lastRenderedPageBreak/>
              <w:t>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 xml:space="preserve">Прочие доходы от компенсации </w:t>
            </w:r>
            <w:proofErr w:type="gramStart"/>
            <w:r>
              <w:t>затрат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</w:t>
            </w:r>
            <w:r>
              <w:lastRenderedPageBreak/>
              <w:t>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r>
              <w:lastRenderedPageBreak/>
              <w:t>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</w:t>
            </w:r>
            <w:r>
              <w:lastRenderedPageBreak/>
              <w:t>бюджетными (автономными) учреждениями, унитарными предприятиями)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</w:t>
            </w:r>
            <w:r>
              <w:lastRenderedPageBreak/>
              <w:t>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Платежи в целях возмещения ущерба при </w:t>
            </w:r>
            <w:r>
              <w:lastRenderedPageBreak/>
              <w:t>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>
              <w:lastRenderedPageBreak/>
              <w:t>финансируемого за счет средств муниципального дорожного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</w:t>
            </w:r>
            <w:r>
              <w:lastRenderedPageBreak/>
              <w:t>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t xml:space="preserve"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</w:t>
            </w:r>
            <w:r>
              <w:lastRenderedPageBreak/>
              <w:t>бюджет территориального фонда обязательного медицинского страхования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proofErr w:type="gramStart"/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</w:t>
            </w:r>
            <w:r>
              <w:lastRenderedPageBreak/>
              <w:t>2008 года)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Возврат декларационного платежа, уплаченного в период с 1 марта 2007 года </w:t>
            </w:r>
            <w:r>
              <w:lastRenderedPageBreak/>
              <w:t>и до 1 января 2008 года при упрощенном декларировании доходов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  <w:tr w:rsidR="00D66446" w:rsidTr="00FE0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</w:t>
            </w:r>
            <w:r>
              <w:lastRenderedPageBreak/>
              <w:t>целевое назначение, прошлых лет из бюджетов муниципальных образований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6" w:rsidRDefault="00D66446" w:rsidP="00FE00CA">
            <w:pPr>
              <w:pStyle w:val="ConsPlusNormal"/>
            </w:pPr>
          </w:p>
        </w:tc>
      </w:tr>
    </w:tbl>
    <w:p w:rsidR="00D66446" w:rsidRDefault="00D66446" w:rsidP="00D66446">
      <w:pPr>
        <w:pStyle w:val="ConsPlusNormal"/>
        <w:sectPr w:rsidR="00D66446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ind w:firstLine="540"/>
        <w:jc w:val="both"/>
      </w:pPr>
      <w:r>
        <w:t>--------------------------------</w:t>
      </w:r>
    </w:p>
    <w:p w:rsidR="00D66446" w:rsidRDefault="00D66446" w:rsidP="00D66446">
      <w:pPr>
        <w:pStyle w:val="ConsPlusNormal"/>
        <w:spacing w:before="160"/>
        <w:ind w:firstLine="540"/>
        <w:jc w:val="both"/>
      </w:pPr>
      <w:bookmarkStart w:id="1" w:name="Par5016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  <w:proofErr w:type="gramEnd"/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jc w:val="both"/>
      </w:pPr>
    </w:p>
    <w:p w:rsidR="00D66446" w:rsidRDefault="00D66446" w:rsidP="00D66446">
      <w:pPr>
        <w:pStyle w:val="ConsPlusNormal"/>
        <w:jc w:val="both"/>
      </w:pPr>
    </w:p>
    <w:p w:rsidR="003F2F45" w:rsidRDefault="003F2F45">
      <w:bookmarkStart w:id="2" w:name="_GoBack"/>
      <w:bookmarkEnd w:id="2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46"/>
    <w:rsid w:val="003F2F45"/>
    <w:rsid w:val="00D6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66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2021-11-12T06:37:00Z</dcterms:created>
  <dcterms:modified xsi:type="dcterms:W3CDTF">2021-11-12T06:37:00Z</dcterms:modified>
</cp:coreProperties>
</file>