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6C" w:rsidRDefault="0093706C" w:rsidP="0093706C">
      <w:pPr>
        <w:pStyle w:val="ConsPlusNormal"/>
        <w:spacing w:before="280"/>
        <w:jc w:val="right"/>
        <w:outlineLvl w:val="1"/>
      </w:pPr>
      <w:r>
        <w:t>Таблица 2</w:t>
      </w:r>
    </w:p>
    <w:p w:rsidR="0093706C" w:rsidRDefault="0093706C" w:rsidP="0093706C">
      <w:pPr>
        <w:pStyle w:val="ConsPlusNormal"/>
        <w:jc w:val="right"/>
      </w:pPr>
      <w:r>
        <w:t>приложения 2</w:t>
      </w:r>
    </w:p>
    <w:p w:rsidR="0093706C" w:rsidRDefault="0093706C" w:rsidP="0093706C">
      <w:pPr>
        <w:pStyle w:val="ConsPlusNormal"/>
        <w:jc w:val="both"/>
      </w:pPr>
    </w:p>
    <w:p w:rsidR="0093706C" w:rsidRDefault="0093706C" w:rsidP="0093706C">
      <w:pPr>
        <w:pStyle w:val="ConsPlusTitle"/>
        <w:jc w:val="center"/>
      </w:pPr>
      <w:bookmarkStart w:id="0" w:name="P1437"/>
      <w:bookmarkEnd w:id="0"/>
      <w:r>
        <w:t>Перечень</w:t>
      </w:r>
    </w:p>
    <w:p w:rsidR="0093706C" w:rsidRDefault="0093706C" w:rsidP="0093706C">
      <w:pPr>
        <w:pStyle w:val="ConsPlusTitle"/>
        <w:jc w:val="center"/>
      </w:pPr>
      <w:r>
        <w:t>главных администраторов безвозмездных поступлений бюджета</w:t>
      </w:r>
    </w:p>
    <w:p w:rsidR="0093706C" w:rsidRDefault="0093706C" w:rsidP="0093706C">
      <w:pPr>
        <w:pStyle w:val="ConsPlusTitle"/>
        <w:jc w:val="center"/>
      </w:pPr>
      <w:r>
        <w:t>края - исполнительных органов государственной власти</w:t>
      </w:r>
    </w:p>
    <w:p w:rsidR="0093706C" w:rsidRDefault="0093706C" w:rsidP="0093706C">
      <w:pPr>
        <w:pStyle w:val="ConsPlusTitle"/>
        <w:jc w:val="center"/>
      </w:pPr>
      <w:r>
        <w:t>Забайкальского края</w:t>
      </w:r>
    </w:p>
    <w:p w:rsidR="0093706C" w:rsidRDefault="0093706C" w:rsidP="0093706C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93706C" w:rsidRDefault="0093706C" w:rsidP="0093706C">
      <w:pPr>
        <w:pStyle w:val="ConsPlusNormal"/>
        <w:jc w:val="center"/>
      </w:pPr>
      <w:r>
        <w:t>от 06.06.2019 N 1729-ЗЗК)</w:t>
      </w:r>
    </w:p>
    <w:p w:rsidR="0093706C" w:rsidRDefault="0093706C" w:rsidP="009370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724"/>
        <w:gridCol w:w="5046"/>
      </w:tblGrid>
      <w:tr w:rsidR="0093706C" w:rsidTr="003851D8">
        <w:tc>
          <w:tcPr>
            <w:tcW w:w="3971" w:type="dxa"/>
            <w:gridSpan w:val="2"/>
            <w:vAlign w:val="center"/>
          </w:tcPr>
          <w:p w:rsidR="0093706C" w:rsidRDefault="0093706C" w:rsidP="003851D8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5046" w:type="dxa"/>
            <w:vMerge w:val="restart"/>
            <w:vAlign w:val="center"/>
          </w:tcPr>
          <w:p w:rsidR="0093706C" w:rsidRDefault="0093706C" w:rsidP="003851D8">
            <w:pPr>
              <w:pStyle w:val="ConsPlusNormal"/>
              <w:jc w:val="center"/>
            </w:pPr>
            <w:r>
              <w:t>Наименование главных администраторов безвозмездных поступлений бюджета края - исполнительных органов государственной власти Забайкальского края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5046" w:type="dxa"/>
            <w:vMerge/>
          </w:tcPr>
          <w:p w:rsidR="0093706C" w:rsidRDefault="0093706C" w:rsidP="003851D8"/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3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2 02 25515 02 0000 150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2 02 25516 02 0000 150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2 02 45141 02 0000 150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2 02 45142 02 0000 150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членов Совета Федерации и их помощников в субъектах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2 18 25515 02 0000 150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экономического и социального развития коренных малочисленных народов Севера, Сибири и Дальнего Востока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прочих остатков субсидий, </w:t>
            </w:r>
            <w:r>
              <w:lastRenderedPageBreak/>
              <w:t>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2 19 25515 02 0000 150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поддержку экономического и социального развития коренных малочисленных народов Севера, Сибири и Дальнего Востока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2 02 15001 02 0000 150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Дотации бюджетам субъектов Российской Федерации на выравнивание бюджетной обеспеченности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2 02 15002 02 0000 150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2 02 15009 02 0000 150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2 02 15010 02 0000 150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2 02 35118 02 0000 150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2 02 35900 02 0000 150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Единая субвенция бюджетам субъектов Российской Федерации и бюджету г. Байконура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2 02 45505 02 0000 150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реализацию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2 08 02000 02 0000 150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</w:t>
            </w:r>
            <w:r>
              <w:lastRenderedPageBreak/>
              <w:t>осуществление такого возврата и процентов, начисленных на излишне взысканные суммы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2 18 35118 02 0000 150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субвенций на осуществление первичного воинского учета на территориях, где отсутствуют военные комиссариаты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2 19 35118 02 0000 150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субвенций на осуществление первичного воинского учета на территориях, где отсутствуют военные комиссариаты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2 19 35900 02 0000 150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единой субвенции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2 02 25114 02 0000 150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2 02 25138 02 0000 150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человек";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17.09.2019 N 1761-ЗЗК)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2 02 25170 02 0000 150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2 02 25201 02 0000 150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развитие паллиативной медицинской помощи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2 02 25202 02 0000 150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2 02 25402 02 0000 150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2 02 25554 02 0000 150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2 02 35460 02 0000 150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</w:t>
            </w:r>
            <w:proofErr w:type="gramStart"/>
            <w: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2 02 45161 02 0000 150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2 02 45190 02 0000 150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создание и оснащение </w:t>
            </w:r>
            <w:proofErr w:type="spellStart"/>
            <w:r>
              <w:t>референс</w:t>
            </w:r>
            <w:proofErr w:type="spellEnd"/>
            <w:r>
              <w:t xml:space="preserve">-центров для проведения </w:t>
            </w:r>
            <w:proofErr w:type="spellStart"/>
            <w:r>
              <w:t>иммуногистохимических</w:t>
            </w:r>
            <w:proofErr w:type="spellEnd"/>
            <w:r>
              <w:t>, патоморфологических исследований и лучевых методов исследований, переоснащение сети региональных медицинских организаций, оказывающих помощь больным онкологическими заболеваниями в субъектах Российской Федерации</w:t>
            </w:r>
            <w:proofErr w:type="gramEnd"/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2 02 45191 02 0000 150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2 02 45192 02 0000 150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2 02 45196 02 0000 150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и замену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2 02 45216 02 0000 150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t>муковисцидозом</w:t>
            </w:r>
            <w:proofErr w:type="spellEnd"/>
            <w: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t>гемолитико</w:t>
            </w:r>
            <w:proofErr w:type="spellEnd"/>
            <w:r>
              <w:t xml:space="preserve">-уремическим синдромом, юношеским артритом с системным началом, </w:t>
            </w:r>
            <w:proofErr w:type="spellStart"/>
            <w:r>
              <w:t>мукополисахаридозом</w:t>
            </w:r>
            <w:proofErr w:type="spellEnd"/>
            <w:r>
              <w:t xml:space="preserve"> I, II и VI типов, а также после трансплантации органов и (или</w:t>
            </w:r>
            <w:proofErr w:type="gramEnd"/>
            <w:r>
              <w:t>) тканей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2 02 45295 02 0000 150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проведение дополнительных </w:t>
            </w:r>
            <w:proofErr w:type="spellStart"/>
            <w:r>
              <w:t>скринингов</w:t>
            </w:r>
            <w:proofErr w:type="spellEnd"/>
            <w:r>
              <w:t xml:space="preserve"> лицам старше 65 лет, проживающим в сельской местности, на выявление отдельных социально значимых неинфекционных заболеваний, оказывающих вклад в структуру смертности населения, с возможностью доставки данных лиц в медицинские организации</w:t>
            </w:r>
            <w:proofErr w:type="gramEnd"/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2 02 45468 02 0000 150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2 07 02030 02 0000 150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автономными </w:t>
            </w:r>
            <w:r>
              <w:lastRenderedPageBreak/>
              <w:t>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2 19 25382 02 0000 150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реализацию отдельных мероприятий государственной программы Российской Федерации "Развитие здравоохранения"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2 19 35460 02 0000 150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Возврат остатков субвенций </w:t>
            </w:r>
            <w:proofErr w:type="gramStart"/>
            <w: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t>, 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2 19 45161 02 0000 150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2 19 45672 02 0000 150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иных межбюджетных трансфертов на приобретение модульных конструкций врачебных амбулаторий, фельдшерских и фельдшерско-акушерских пунктов для населенных пунктов с численностью населения от 101 до 2000 человек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2 19 45676 02 0000 150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иных межбюджетных трансфертов в целях развития паллиативной медицинской помощи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2 19 51360 02 0000 150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2 02 25466 02 0000 150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</w:t>
            </w:r>
            <w:r>
              <w:lastRenderedPageBreak/>
              <w:t>численностью населения до 300 тысяч человек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2 02 25467 02 0000 150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2 02 25517 02 0000 150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2 02 25519 02 0000 150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Субсидия бюджетам субъектов Российской Федерации на поддержку отрасли культуры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государственной программы Российской Федерации "Доступная среда"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2 02 25082 02 0000 150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2 02 25084 02 0000 150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</w:t>
            </w:r>
            <w:r>
              <w:lastRenderedPageBreak/>
              <w:t>Федерации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2 02 25086 02 0000 150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2 02 25462 02 0000 150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2 02 29001 02 0000 150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2 02 35134 02 0000 150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8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2 02 35135 02 0000 150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2 02 35137 02 0000 150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2 02 35176 02 0000 150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2 02 35220 02 0000 150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Субвенции бюджетам субъектов Российской </w:t>
            </w:r>
            <w:r>
              <w:lastRenderedPageBreak/>
              <w:t>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2 02 35240 02 0000 150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2 02 35250 02 0000 150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2 02 35260 02 0000 150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2 02 35270 02 0000 150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2 02 35280 02 0000 150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2 02 35290 02 0000 150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2 02 35380 02 0000 150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2 02 35573 02 0000 150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2 02 45293 02 0000 150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</w:t>
            </w:r>
            <w:r>
              <w:lastRenderedPageBreak/>
              <w:t>приобретение автотранспорта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2 02 45294 02 0000 150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организацию профессионального обучения и дополнительного профессионального образования лиц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(абзац введен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2 07 02030 02 0000 150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2 18 25027 02 0000 150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мероприятия государственной программы Российской Федерации "Доступная среда" на 2011 - 2020 годы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2 18 71020 02 0000 150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2 19 25027 02 0000 150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мероприятия государственной программы Российской Федерации "Доступная среда" на 2011 - 2020 годы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2 19 25082 02 0000 150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2 19 25084 02 0000 150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2 19 25086 02 0000 150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2 19 25462 02 0000 150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2 19 35134 02 0000 150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3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 из бюджетов субъектов Российской Федерации</w:t>
            </w:r>
            <w:proofErr w:type="gramEnd"/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2 19 35135 02 0000 150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hyperlink r:id="rId14" w:history="1">
              <w:r>
                <w:rPr>
                  <w:color w:val="0000FF"/>
                </w:rPr>
                <w:t>N 5-ФЗ</w:t>
              </w:r>
            </w:hyperlink>
            <w:r>
              <w:t xml:space="preserve"> "О ветеранах" и от 24 ноября 1995 года </w:t>
            </w:r>
            <w:hyperlink r:id="rId15" w:history="1">
              <w:r>
                <w:rPr>
                  <w:color w:val="0000FF"/>
                </w:rPr>
                <w:t>N 181-ФЗ</w:t>
              </w:r>
            </w:hyperlink>
            <w:r>
              <w:t xml:space="preserve"> "О социальной защите инвалидов в Российской Федерации",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2 19 35137 02 0000 150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2 19 35176 02 0000 150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2 19 35220 02 0000 150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2 19 35240 02 0000 150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2 19 35250 02 0000 150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2 19 35260 02 0000 150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2 19 35270 02 0000 150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2 19 35280 02 0000 150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t>дств в с</w:t>
            </w:r>
            <w:proofErr w:type="gramEnd"/>
            <w:r>
              <w:t xml:space="preserve">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</w:t>
            </w:r>
            <w:r>
              <w:lastRenderedPageBreak/>
              <w:t>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2 19 35290 02 0000 150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Возврат остатков субвенций на социальные выплаты безработным гражданам в соответствии с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2 19 35380 02 0000 150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  <w:proofErr w:type="gramEnd"/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2 19 35573 02 0000 150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2 02 25081 02 0000 150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2 02 25228 02 0000 150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2 02 25229 02 0000 150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2 02 25495 02 0000 150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федеральной целевой программы "Развитие физической культуры и </w:t>
            </w:r>
            <w:r>
              <w:lastRenderedPageBreak/>
              <w:t>спорта в Российской Федерации на 2016 - 2020 годы"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2 02 45383 02 0000 150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осуществление спортивной подготовки в организациях, получивших статус "Детский футбольный центр"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(абзац введен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2 18 02030 02 0000 150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2 02 25066 02 0000 150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подготовку управленческих кадров </w:t>
            </w:r>
            <w:r>
              <w:lastRenderedPageBreak/>
              <w:t>для организаций народного хозяйства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2 02 25527 02 0000 150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2 19 25064 02 0000 150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2 19 25527 02 0000 150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Министерство образования, науки и молодежной политики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государственной программы Российской Федерации "Доступная среда"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2 02 25097 02 0000 150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2 02 25169 02 0000 150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2 02 25173 02 0000 150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детских технопарков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2 02 25187 02 0000 150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образования для детей с ограниченными возможностями здоровья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2 02 25210 02 0000 150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2 02 25230 02 0000 150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2 02 25232 02 0000 150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2 02 25538 02 0000 150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2 02 25539 02 0000 150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2 02 45159 02 0000 150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2 18 25520 02 0000 150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Доходы бюджетов субъектов Российской Федерации </w:t>
            </w:r>
            <w:proofErr w:type="gramStart"/>
            <w:r>
              <w:t>от возврата остатков субсидий на реализацию мероприятий по содействию создания в субъектах Российской Федерации новых мест в общеобразовательных организациях</w:t>
            </w:r>
            <w:proofErr w:type="gramEnd"/>
            <w:r>
              <w:t xml:space="preserve">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2 18 45159 02 0000 150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Доходы бюджетов субъектов Российской Федерации </w:t>
            </w:r>
            <w:proofErr w:type="gramStart"/>
            <w:r>
              <w:t>от возврата остатков иных межбюджетных трансфертов на создание в субъектах Российской Федерации дополнительных мест для детей в возрасте</w:t>
            </w:r>
            <w:proofErr w:type="gramEnd"/>
            <w:r>
      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2 19 25520 02 0000 150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Возврат остатков субсидий </w:t>
            </w:r>
            <w:proofErr w:type="gramStart"/>
            <w:r>
              <w:t>на реализацию мероприятий по содействию создания в субъектах Российской Федерации новых мест в общеобразовательных организациях из бюджетов</w:t>
            </w:r>
            <w:proofErr w:type="gramEnd"/>
            <w:r>
              <w:t xml:space="preserve">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2 19 45159 02 0000 150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иных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Министерство территориального развития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2 02 25023 02 0000 150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по переселению граждан из ветхого и аварийного жилья в зоне Байкало-Амурской магистрали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2 02 25025 02 0000 150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</w:t>
            </w:r>
            <w:r>
              <w:lastRenderedPageBreak/>
              <w:t>Федерации на модернизацию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2 02 25028 02 0000 150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2 02 25243 02 0000 150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2 02 25497 02 0000 150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2 02 25555 02 0000 150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2 02 29001 02 0000 150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(абзац введен </w:t>
            </w:r>
            <w:hyperlink r:id="rId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2 02 45393 02 0000 150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2 03 02040 02 0000 150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2 18 25023 02 0000 150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мероприятия по переселению граждан из ветхого и аварийного жилья в зоне Байкало-Амурской магистрали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2 18 25029 02 0000 150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мероприятия федеральной целевой программы "Охрана озера Байкал и социально-экономическое развитие Байкальской природной территории на 2012 - 2020 годы"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2 18 25497 02 0000 150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2 18 25555 02 0000 150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2 18 25560 02 0000 150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обустройства мест массового отдыха населения (городских парков)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2 18 25567 02 0000 150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</w:t>
            </w:r>
            <w:r>
              <w:lastRenderedPageBreak/>
              <w:t>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2 19 25023 02 0000 150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мероприятия по переселению граждан из ветхого и аварийного жилья в зоне Байкало-Амурской магистрали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2 19 25029 02 0000 150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мероприятия федеральной целевой программы "Охрана озера Байкал и социально-экономическое развитие Байкальской природной территории на 2012 - 2020 годы"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2 19 25497 02 0000 150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2 19 25555 02 0000 150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2 19 25560 02 0000 150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поддержку обустройства мест массового отдыха населения (городских парков)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2 19 25567 02 0000 150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реализацию мероприятий по устойчивому развитию сельских территорий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2 02 35120 02 0000 150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2 18 35120 02 0000 150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</w:t>
            </w:r>
            <w:r>
              <w:lastRenderedPageBreak/>
              <w:t>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2 19 35120 02 0000 150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2 02 25016 02 0000 150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федеральной целевой программы "Развитие водохозяйственного комплекса Российской Федерации в 2012 - 2020 годах"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2 02 25065 02 0000 150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2 02 35128 02 0000 150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2 02 35129 02 0000 150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2 02 35429 02 0000 150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увеличение площади </w:t>
            </w:r>
            <w:proofErr w:type="spellStart"/>
            <w:r>
              <w:t>лесовосстановления</w:t>
            </w:r>
            <w:proofErr w:type="spellEnd"/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2 02 35430 02 0000 150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t>лесовосстановлению</w:t>
            </w:r>
            <w:proofErr w:type="spellEnd"/>
            <w:r>
              <w:t xml:space="preserve"> и лесоразведению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2 02 35431 02 0000 150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формирование запаса лесных семян </w:t>
            </w:r>
            <w:r>
              <w:lastRenderedPageBreak/>
              <w:t xml:space="preserve">для </w:t>
            </w:r>
            <w:proofErr w:type="spellStart"/>
            <w:r>
              <w:t>лесовосстановления</w:t>
            </w:r>
            <w:proofErr w:type="spellEnd"/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2 02 35432 02 0000 150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>
              <w:t>учреждений органов государственной власти субъектов Российской Федерации</w:t>
            </w:r>
            <w:proofErr w:type="gramEnd"/>
            <w:r>
              <w:t xml:space="preserve"> </w:t>
            </w:r>
            <w:proofErr w:type="spellStart"/>
            <w:r>
              <w:t>лесопожарной</w:t>
            </w:r>
            <w:proofErr w:type="spellEnd"/>
            <w:r>
              <w:t xml:space="preserve"> техникой и оборудованием для проведения комплекса мероприятий по охране лесов от пожаров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2 19 35129 02 0000 150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2 02 25541 02 0000 150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2 02 25542 02 0000 150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повышение продуктивности в молочном скотоводстве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2 02 25543 02 0000 150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2 02 25567 02 0000 150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устойчивого развития сельских территорий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2 02 25568 02 0000 150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2 02 45433 02 0000 150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</w:t>
            </w:r>
            <w:r>
              <w:lastRenderedPageBreak/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2 02 45480 02 0000 150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системы поддержки фермеров и развитие сельской кооперации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2 02 49001 02 0000 150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(абзац введен </w:t>
            </w:r>
            <w:hyperlink r:id="rId2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2 18 25018 02 0000 150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2 19 25018 02 0000 150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2 19 25051 02 0000 150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2 19 25541 02 0000 150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2 19 25543 02 0000 150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2 19 25544 02 0000 150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возмещение части процентной ставки по инвестиционным кредитам (займам) в агропромышленном комплексе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2 19 45370 02 0000 150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иных межбюджетных трансфертов на осуществление компенсации сельскохозяйственным товаропроизводителям, не обеспечившим в установленном порядке страховую защиту своих имущественных интересов, связанных с производством сельскохозяйственной продукции, ущерба, причиненного в результате чрезвычайных ситуаций природного характера в 2018 году на территориях субъектов Российской Федерации,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2 19 45433 02 0000 150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иных межбюджетных трансфертов на возмещение части затрат на уплату процентов по инвестиционным кредитам (займам) в агропромышленном комплексе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2 02 25023 02 0000 150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по переселению граждан из ветхого и аварийного жилья в зоне Байкало-Амурской магистрали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2 02 25025 02 0000 150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модернизацию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2 02 25243 02 0000 150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2 02 25497 02 0000 150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мероприятий по </w:t>
            </w:r>
            <w:r>
              <w:lastRenderedPageBreak/>
              <w:t>обеспечению жильем молодых семей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2 02 45390 02 0000 150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(абзац введен </w:t>
            </w:r>
            <w:hyperlink r:id="rId2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2 02 45393 02 0000 150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center"/>
            </w:pPr>
            <w:r>
              <w:t>2 02 45479 02 0000 150</w:t>
            </w:r>
          </w:p>
        </w:tc>
        <w:tc>
          <w:tcPr>
            <w:tcW w:w="5046" w:type="dxa"/>
            <w:tcBorders>
              <w:bottom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реализацию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</w:tr>
      <w:tr w:rsidR="0093706C" w:rsidTr="003851D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(абзац введен </w:t>
            </w:r>
            <w:hyperlink r:id="rId2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17.09.2019 N 1761-ЗЗК)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2 18 25497 02 0000 150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2 19 25497 02 0000 150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</w:tr>
      <w:tr w:rsidR="0093706C" w:rsidTr="003851D8">
        <w:tc>
          <w:tcPr>
            <w:tcW w:w="1247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93706C" w:rsidRDefault="0093706C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93706C" w:rsidRDefault="0093706C" w:rsidP="003851D8">
            <w:pPr>
              <w:pStyle w:val="ConsPlusNormal"/>
              <w:jc w:val="center"/>
              <w:outlineLvl w:val="2"/>
            </w:pPr>
            <w:r>
              <w:t xml:space="preserve">Министерство жилищно-коммунального хозяйства, энергетики, </w:t>
            </w:r>
            <w:proofErr w:type="spellStart"/>
            <w:r>
              <w:t>цифровизации</w:t>
            </w:r>
            <w:proofErr w:type="spellEnd"/>
            <w:r>
              <w:t xml:space="preserve"> и связи Забайкальского края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2 02 25028 02 0000 150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 xml:space="preserve">Субсидии бюджетам субъектов Российской </w:t>
            </w:r>
            <w:r>
              <w:lastRenderedPageBreak/>
              <w:t>Федерации на поддержку региональных проектов в сфере информационных технологий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2 02 25555 02 0000 150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2 02 45424 02 0000 150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proofErr w:type="gramStart"/>
            <w:r>
              <w:t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  <w:proofErr w:type="gramEnd"/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2 18 25555 02 0000 150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</w:t>
            </w:r>
          </w:p>
        </w:tc>
      </w:tr>
      <w:tr w:rsidR="0093706C" w:rsidTr="003851D8">
        <w:tc>
          <w:tcPr>
            <w:tcW w:w="1247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93706C" w:rsidRDefault="0093706C" w:rsidP="003851D8">
            <w:pPr>
              <w:pStyle w:val="ConsPlusNormal"/>
              <w:jc w:val="center"/>
            </w:pPr>
            <w:r>
              <w:t>2 19 25555 02 0000 150</w:t>
            </w:r>
          </w:p>
        </w:tc>
        <w:tc>
          <w:tcPr>
            <w:tcW w:w="5046" w:type="dxa"/>
          </w:tcPr>
          <w:p w:rsidR="0093706C" w:rsidRDefault="0093706C" w:rsidP="003851D8">
            <w:pPr>
              <w:pStyle w:val="ConsPlusNormal"/>
              <w:jc w:val="both"/>
            </w:pPr>
            <w: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</w:tr>
    </w:tbl>
    <w:p w:rsidR="0093706C" w:rsidRDefault="0093706C" w:rsidP="0093706C">
      <w:pPr>
        <w:pStyle w:val="ConsPlusNormal"/>
        <w:jc w:val="both"/>
      </w:pPr>
    </w:p>
    <w:p w:rsidR="0093706C" w:rsidRDefault="0093706C" w:rsidP="0093706C">
      <w:pPr>
        <w:pStyle w:val="ConsPlusNormal"/>
        <w:jc w:val="both"/>
      </w:pPr>
    </w:p>
    <w:p w:rsidR="0093706C" w:rsidRDefault="0093706C" w:rsidP="0093706C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6C"/>
    <w:rsid w:val="00375645"/>
    <w:rsid w:val="0083792F"/>
    <w:rsid w:val="0093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70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370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3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37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37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370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70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370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3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37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37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370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8E7EAA4D1998F16DE5571C313DDFECAD73EC2E68975F7892D627FF38E01722E7D5363C9E27ECA1C1B817D3H0yBF" TargetMode="External"/><Relationship Id="rId13" Type="http://schemas.openxmlformats.org/officeDocument/2006/relationships/hyperlink" Target="consultantplus://offline/ref=428E7EAA4D1998F16DE5571C313DDFECAD73EC2E68975F7892D627FF38E01722E7D5363C9E27ECA1C1B817D3H0yBF" TargetMode="External"/><Relationship Id="rId18" Type="http://schemas.openxmlformats.org/officeDocument/2006/relationships/hyperlink" Target="consultantplus://offline/ref=428E7EAA4D1998F16DE5571C313DDFECA775EC2B699A02729A8F2BFD3FEF4827F2C46E339C39F2A0DEA415D109H1yAF" TargetMode="External"/><Relationship Id="rId26" Type="http://schemas.openxmlformats.org/officeDocument/2006/relationships/hyperlink" Target="consultantplus://offline/ref=428E7EAA4D1998F16DE54911275183E4A57DBB246A9A0C26CFDF22F76AB7177EA2833F35CA7AA8ADDEBA17D1031A114FA46CB62E6D0DE07AE496F74F65HAyA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8E7EAA4D1998F16DE5571C313DDFECA775EC2B699A02729A8F2BFD3FEF4827F2C46E339C39F2A0DEA415D109H1yAF" TargetMode="External"/><Relationship Id="rId7" Type="http://schemas.openxmlformats.org/officeDocument/2006/relationships/hyperlink" Target="consultantplus://offline/ref=428E7EAA4D1998F16DE5571C313DDFECA775EC2B689C02729A8F2BFD3FEF4827F2C46E339C39F2A0DEA415D109H1yAF" TargetMode="External"/><Relationship Id="rId12" Type="http://schemas.openxmlformats.org/officeDocument/2006/relationships/hyperlink" Target="consultantplus://offline/ref=428E7EAA4D1998F16DE5571C313DDFECA775EC2B689C02729A8F2BFD3FEF4827F2C46E339C39F2A0DEA415D109H1yAF" TargetMode="External"/><Relationship Id="rId17" Type="http://schemas.openxmlformats.org/officeDocument/2006/relationships/hyperlink" Target="consultantplus://offline/ref=428E7EAA4D1998F16DE5571C313DDFECA774E22E629A02729A8F2BFD3FEF4827F2C46E339C39F2A0DEA415D109H1yAF" TargetMode="External"/><Relationship Id="rId25" Type="http://schemas.openxmlformats.org/officeDocument/2006/relationships/hyperlink" Target="consultantplus://offline/ref=428E7EAA4D1998F16DE54911275183E4A57DBB246A9A0C26CFDF22F76AB7177EA2833F35CA7AA8ADDEBA17D10C1D114FA46CB62E6D0DE07AE496F74F65HAyA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8E7EAA4D1998F16DE5571C313DDFECA774EC2D6D9902729A8F2BFD3FEF4827F2C46E339C39F2A0DEA415D109H1yAF" TargetMode="External"/><Relationship Id="rId20" Type="http://schemas.openxmlformats.org/officeDocument/2006/relationships/hyperlink" Target="consultantplus://offline/ref=428E7EAA4D1998F16DE5571C313DDFECA775EC2B6F9C02729A8F2BFD3FEF4827F2C46E339C39F2A0DEA415D109H1yA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8E7EAA4D1998F16DE54911275183E4A57DBB246A9A0C26CFDF22F76AB7177EA2833F35CA7AA8ADDEBA17D10D19114FA46CB62E6D0DE07AE496F74F65HAyAF" TargetMode="External"/><Relationship Id="rId11" Type="http://schemas.openxmlformats.org/officeDocument/2006/relationships/hyperlink" Target="consultantplus://offline/ref=428E7EAA4D1998F16DE54911275183E4A57DBB246A9A0C26CFDF22F76AB7177EA2833F35CA7AA8ADDEBA17D10D1D114FA46CB62E6D0DE07AE496F74F65HAyAF" TargetMode="External"/><Relationship Id="rId24" Type="http://schemas.openxmlformats.org/officeDocument/2006/relationships/hyperlink" Target="consultantplus://offline/ref=428E7EAA4D1998F16DE54911275183E4A57DBB246A9A0C26CFDF22F76AB7177EA2833F35CA7AA8ADDEBA17D10C1E114FA46CB62E6D0DE07AE496F74F65HAyAF" TargetMode="External"/><Relationship Id="rId5" Type="http://schemas.openxmlformats.org/officeDocument/2006/relationships/hyperlink" Target="consultantplus://offline/ref=428E7EAA4D1998F16DE54911275183E4A57DBB246A9A0C25CFDD26F76AB7177EA2833F35CA7AA8ADDEBA17D0031A114FA46CB62E6D0DE07AE496F74F65HAyAF" TargetMode="External"/><Relationship Id="rId15" Type="http://schemas.openxmlformats.org/officeDocument/2006/relationships/hyperlink" Target="consultantplus://offline/ref=428E7EAA4D1998F16DE5571C313DDFECA774EC2D6D9902729A8F2BFD3FEF4827F2C46E339C39F2A0DEA415D109H1yAF" TargetMode="External"/><Relationship Id="rId23" Type="http://schemas.openxmlformats.org/officeDocument/2006/relationships/hyperlink" Target="consultantplus://offline/ref=428E7EAA4D1998F16DE54911275183E4A57DBB246A9A0C26CFDF22F76AB7177EA2833F35CA7AA8ADDEBA17D10C18114FA46CB62E6D0DE07AE496F74F65HAyAF" TargetMode="External"/><Relationship Id="rId28" Type="http://schemas.openxmlformats.org/officeDocument/2006/relationships/hyperlink" Target="consultantplus://offline/ref=428E7EAA4D1998F16DE54911275183E4A57DBB246A9A0C26CFDF22F76AB7177EA2833F35CA7AA8ADDEBA17D1031C114FA46CB62E6D0DE07AE496F74F65HAyAF" TargetMode="External"/><Relationship Id="rId10" Type="http://schemas.openxmlformats.org/officeDocument/2006/relationships/hyperlink" Target="consultantplus://offline/ref=428E7EAA4D1998F16DE5571C313DDFECA774EC2D6D9902729A8F2BFD3FEF4827F2C46E339C39F2A0DEA415D109H1yAF" TargetMode="External"/><Relationship Id="rId19" Type="http://schemas.openxmlformats.org/officeDocument/2006/relationships/hyperlink" Target="consultantplus://offline/ref=428E7EAA4D1998F16DE5571C313DDFECA775EC2A6B9F02729A8F2BFD3FEF4827F2C46E339C39F2A0DEA415D109H1y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8E7EAA4D1998F16DE5571C313DDFECA775EC2B689C02729A8F2BFD3FEF4827F2C46E339C39F2A0DEA415D109H1yAF" TargetMode="External"/><Relationship Id="rId14" Type="http://schemas.openxmlformats.org/officeDocument/2006/relationships/hyperlink" Target="consultantplus://offline/ref=428E7EAA4D1998F16DE5571C313DDFECA775EC2B689C02729A8F2BFD3FEF4827F2C46E339C39F2A0DEA415D109H1yAF" TargetMode="External"/><Relationship Id="rId22" Type="http://schemas.openxmlformats.org/officeDocument/2006/relationships/hyperlink" Target="consultantplus://offline/ref=428E7EAA4D1998F16DE54911275183E4A57DBB246A9A0C26CFDF22F76AB7177EA2833F35CA7AA8ADDEBA17D10C1A114FA46CB62E6D0DE07AE496F74F65HAyAF" TargetMode="External"/><Relationship Id="rId27" Type="http://schemas.openxmlformats.org/officeDocument/2006/relationships/hyperlink" Target="consultantplus://offline/ref=428E7EAA4D1998F16DE54911275183E4A57DBB246A9A0C26CFDF22F76AB7177EA2833F35CA7AA8ADDEBA17D10319114FA46CB62E6D0DE07AE496F74F65HAyA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8140</Words>
  <Characters>46401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2020-01-20T09:54:00Z</dcterms:created>
  <dcterms:modified xsi:type="dcterms:W3CDTF">2020-01-20T09:54:00Z</dcterms:modified>
</cp:coreProperties>
</file>