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D5" w:rsidRDefault="00471B85" w:rsidP="00D7125F">
      <w:pPr>
        <w:pStyle w:val="a4"/>
        <w:ind w:left="-142" w:right="-143"/>
        <w:rPr>
          <w:lang w:val="en-US"/>
        </w:rPr>
      </w:pPr>
      <w:r>
        <w:rPr>
          <w:noProof/>
        </w:rPr>
        <w:drawing>
          <wp:inline distT="0" distB="0" distL="0" distR="0">
            <wp:extent cx="78486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D5" w:rsidRPr="00FA5DB3" w:rsidRDefault="000826D5" w:rsidP="000826D5">
      <w:pPr>
        <w:pStyle w:val="a4"/>
        <w:ind w:left="-142" w:right="-143"/>
        <w:rPr>
          <w:b w:val="0"/>
          <w:bCs/>
          <w:sz w:val="6"/>
          <w:szCs w:val="6"/>
          <w:lang w:val="en-US"/>
        </w:rPr>
      </w:pPr>
    </w:p>
    <w:p w:rsidR="000826D5" w:rsidRDefault="000826D5" w:rsidP="00D7125F">
      <w:pPr>
        <w:pStyle w:val="a4"/>
        <w:ind w:right="-2"/>
        <w:rPr>
          <w:sz w:val="32"/>
          <w:szCs w:val="32"/>
        </w:rPr>
      </w:pPr>
      <w:r w:rsidRPr="0074567F">
        <w:rPr>
          <w:sz w:val="32"/>
          <w:szCs w:val="32"/>
        </w:rPr>
        <w:t>МИНИСТЕРСТВО ФИНАНСОВ ЗАБАЙКАЛЬСКОГО КРАЯ</w:t>
      </w:r>
    </w:p>
    <w:p w:rsidR="00341357" w:rsidRDefault="00341357" w:rsidP="000826D5">
      <w:pPr>
        <w:pStyle w:val="a6"/>
        <w:rPr>
          <w:b w:val="0"/>
          <w:sz w:val="32"/>
          <w:szCs w:val="32"/>
        </w:rPr>
      </w:pPr>
    </w:p>
    <w:p w:rsidR="000826D5" w:rsidRDefault="000826D5" w:rsidP="000826D5">
      <w:pPr>
        <w:pStyle w:val="a6"/>
        <w:rPr>
          <w:b w:val="0"/>
          <w:sz w:val="32"/>
          <w:szCs w:val="32"/>
        </w:rPr>
      </w:pPr>
      <w:r w:rsidRPr="005B7D59">
        <w:rPr>
          <w:b w:val="0"/>
          <w:sz w:val="32"/>
          <w:szCs w:val="32"/>
        </w:rPr>
        <w:t>ПРИКАЗ</w:t>
      </w:r>
    </w:p>
    <w:p w:rsidR="000826D5" w:rsidRDefault="000826D5" w:rsidP="000826D5">
      <w:pPr>
        <w:pStyle w:val="a6"/>
        <w:rPr>
          <w:b w:val="0"/>
          <w:sz w:val="32"/>
          <w:szCs w:val="32"/>
        </w:rPr>
      </w:pPr>
    </w:p>
    <w:p w:rsidR="00341357" w:rsidRPr="00341357" w:rsidRDefault="00AC235E" w:rsidP="00341357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27 декабря </w:t>
      </w:r>
      <w:r w:rsidR="00341357" w:rsidRPr="00341357">
        <w:rPr>
          <w:bCs/>
          <w:sz w:val="28"/>
          <w:szCs w:val="28"/>
        </w:rPr>
        <w:t>201</w:t>
      </w:r>
      <w:r w:rsidR="00BE639E">
        <w:rPr>
          <w:bCs/>
          <w:sz w:val="28"/>
          <w:szCs w:val="28"/>
        </w:rPr>
        <w:t>6</w:t>
      </w:r>
      <w:r w:rsidR="00341357">
        <w:rPr>
          <w:bCs/>
          <w:sz w:val="28"/>
          <w:szCs w:val="28"/>
        </w:rPr>
        <w:t xml:space="preserve"> года</w:t>
      </w:r>
      <w:r w:rsidR="00341357" w:rsidRPr="00341357">
        <w:rPr>
          <w:bCs/>
          <w:sz w:val="28"/>
          <w:szCs w:val="28"/>
        </w:rPr>
        <w:t xml:space="preserve"> </w:t>
      </w:r>
      <w:r w:rsidR="00382ECC">
        <w:rPr>
          <w:bCs/>
          <w:sz w:val="28"/>
          <w:szCs w:val="28"/>
        </w:rPr>
        <w:t xml:space="preserve">          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382ECC">
        <w:rPr>
          <w:bCs/>
          <w:sz w:val="28"/>
          <w:szCs w:val="28"/>
        </w:rPr>
        <w:t xml:space="preserve"> </w:t>
      </w:r>
      <w:r w:rsidR="00341357">
        <w:rPr>
          <w:bCs/>
          <w:sz w:val="28"/>
          <w:szCs w:val="28"/>
        </w:rPr>
        <w:t xml:space="preserve"> </w:t>
      </w:r>
      <w:r w:rsidR="00341357" w:rsidRPr="00341357">
        <w:rPr>
          <w:bCs/>
          <w:sz w:val="28"/>
          <w:szCs w:val="28"/>
        </w:rPr>
        <w:t>№</w:t>
      </w:r>
      <w:r w:rsidR="00382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314-пд</w:t>
      </w:r>
      <w:r w:rsidR="00382ECC">
        <w:rPr>
          <w:bCs/>
          <w:sz w:val="28"/>
          <w:szCs w:val="28"/>
        </w:rPr>
        <w:t xml:space="preserve">     </w:t>
      </w:r>
      <w:r w:rsidR="00341357">
        <w:rPr>
          <w:bCs/>
          <w:sz w:val="28"/>
          <w:szCs w:val="28"/>
        </w:rPr>
        <w:t xml:space="preserve"> </w:t>
      </w:r>
    </w:p>
    <w:p w:rsidR="00BA417A" w:rsidRDefault="00BA417A" w:rsidP="000826D5">
      <w:pPr>
        <w:jc w:val="center"/>
        <w:rPr>
          <w:sz w:val="32"/>
          <w:szCs w:val="32"/>
        </w:rPr>
      </w:pPr>
    </w:p>
    <w:p w:rsidR="000826D5" w:rsidRDefault="000826D5" w:rsidP="000826D5">
      <w:pPr>
        <w:jc w:val="center"/>
        <w:rPr>
          <w:sz w:val="32"/>
          <w:szCs w:val="32"/>
        </w:rPr>
      </w:pPr>
      <w:r w:rsidRPr="005B7D59">
        <w:rPr>
          <w:sz w:val="32"/>
          <w:szCs w:val="32"/>
        </w:rPr>
        <w:t>г. Чита</w:t>
      </w:r>
    </w:p>
    <w:p w:rsidR="00341357" w:rsidRDefault="00341357" w:rsidP="000826D5">
      <w:pPr>
        <w:jc w:val="center"/>
        <w:rPr>
          <w:sz w:val="32"/>
          <w:szCs w:val="32"/>
        </w:rPr>
      </w:pPr>
    </w:p>
    <w:p w:rsidR="00341357" w:rsidRDefault="00341357" w:rsidP="000826D5">
      <w:pPr>
        <w:jc w:val="center"/>
        <w:rPr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886CEC" w:rsidRPr="00B8209D" w:rsidTr="005A615A">
        <w:tc>
          <w:tcPr>
            <w:tcW w:w="9464" w:type="dxa"/>
          </w:tcPr>
          <w:p w:rsidR="00886CEC" w:rsidRPr="00B8209D" w:rsidRDefault="00886CEC" w:rsidP="005A615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EC" w:rsidRPr="00B8209D" w:rsidRDefault="00886CEC" w:rsidP="00193EBC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>О проведени</w:t>
            </w:r>
            <w:r w:rsidR="00193E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</w:t>
            </w:r>
            <w:proofErr w:type="gramStart"/>
            <w:r w:rsidRPr="00B8209D">
              <w:rPr>
                <w:rFonts w:ascii="Times New Roman" w:hAnsi="Times New Roman" w:cs="Times New Roman"/>
                <w:sz w:val="28"/>
                <w:szCs w:val="28"/>
              </w:rPr>
              <w:t>качества финансового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неджмента</w:t>
            </w: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главных</w:t>
            </w: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Забайкальского края</w:t>
            </w:r>
            <w:proofErr w:type="gramEnd"/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6CEC" w:rsidTr="005A615A">
        <w:tc>
          <w:tcPr>
            <w:tcW w:w="9464" w:type="dxa"/>
          </w:tcPr>
          <w:p w:rsidR="00886CEC" w:rsidRPr="00073652" w:rsidRDefault="00886CEC" w:rsidP="005A615A">
            <w:pPr>
              <w:pStyle w:val="a6"/>
              <w:jc w:val="left"/>
              <w:rPr>
                <w:sz w:val="28"/>
                <w:szCs w:val="28"/>
              </w:rPr>
            </w:pPr>
          </w:p>
        </w:tc>
      </w:tr>
      <w:tr w:rsidR="00886CEC" w:rsidTr="005A615A">
        <w:tc>
          <w:tcPr>
            <w:tcW w:w="9464" w:type="dxa"/>
          </w:tcPr>
          <w:p w:rsidR="00886CEC" w:rsidRPr="00073652" w:rsidRDefault="00886CEC" w:rsidP="005A615A">
            <w:pPr>
              <w:pStyle w:val="a6"/>
              <w:jc w:val="left"/>
              <w:rPr>
                <w:sz w:val="28"/>
                <w:szCs w:val="28"/>
              </w:rPr>
            </w:pPr>
          </w:p>
        </w:tc>
      </w:tr>
    </w:tbl>
    <w:p w:rsidR="00886CEC" w:rsidRPr="002F1B2A" w:rsidRDefault="00886CEC" w:rsidP="00AC235E">
      <w:pPr>
        <w:spacing w:after="120"/>
        <w:ind w:firstLine="720"/>
        <w:jc w:val="both"/>
        <w:rPr>
          <w:spacing w:val="40"/>
          <w:szCs w:val="28"/>
        </w:rPr>
      </w:pPr>
      <w:proofErr w:type="gramStart"/>
      <w:r w:rsidRPr="00886CEC">
        <w:rPr>
          <w:sz w:val="28"/>
          <w:szCs w:val="28"/>
        </w:rPr>
        <w:t>В соответствии с приказом Министерства финансов Российской Федерации от 3 декабря 2010 года № 552 «О порядке осуществления мониторинга и оценки качества управления региональными финансами» и в целях реализации мероприятий государственной программы «Управление государственными финансами и государственным долгом на 2014–2020 годы», утвержденной постановлением Правительства Забайкальского края от 27 мая 2014 года</w:t>
      </w:r>
      <w:r w:rsidR="00193EBC">
        <w:rPr>
          <w:sz w:val="28"/>
          <w:szCs w:val="28"/>
        </w:rPr>
        <w:t xml:space="preserve"> № 274</w:t>
      </w:r>
      <w:r w:rsidRPr="00886CEC">
        <w:rPr>
          <w:sz w:val="28"/>
          <w:szCs w:val="28"/>
        </w:rPr>
        <w:t>,</w:t>
      </w:r>
      <w:r w:rsidR="00727F4C">
        <w:rPr>
          <w:sz w:val="28"/>
          <w:szCs w:val="28"/>
        </w:rPr>
        <w:t xml:space="preserve"> </w:t>
      </w:r>
      <w:r w:rsidRPr="00727F4C">
        <w:rPr>
          <w:b/>
          <w:spacing w:val="40"/>
          <w:sz w:val="28"/>
          <w:szCs w:val="28"/>
        </w:rPr>
        <w:t>приказываю:</w:t>
      </w:r>
      <w:proofErr w:type="gramEnd"/>
    </w:p>
    <w:p w:rsidR="00886CEC" w:rsidRPr="00780546" w:rsidRDefault="00886CEC" w:rsidP="00AC235E">
      <w:pPr>
        <w:pStyle w:val="a6"/>
        <w:spacing w:after="120"/>
        <w:ind w:firstLine="709"/>
        <w:jc w:val="both"/>
        <w:rPr>
          <w:b w:val="0"/>
          <w:sz w:val="28"/>
          <w:szCs w:val="28"/>
        </w:rPr>
      </w:pPr>
      <w:r w:rsidRPr="00780546">
        <w:rPr>
          <w:b w:val="0"/>
          <w:sz w:val="28"/>
          <w:szCs w:val="28"/>
        </w:rPr>
        <w:t xml:space="preserve">1. Утвердить </w:t>
      </w:r>
      <w:r w:rsidR="00727F4C">
        <w:rPr>
          <w:b w:val="0"/>
          <w:sz w:val="28"/>
          <w:szCs w:val="28"/>
        </w:rPr>
        <w:t xml:space="preserve">прилагаемый </w:t>
      </w:r>
      <w:hyperlink w:anchor="P38" w:history="1">
        <w:r w:rsidRPr="00780546">
          <w:rPr>
            <w:b w:val="0"/>
            <w:color w:val="000000"/>
            <w:sz w:val="28"/>
            <w:szCs w:val="28"/>
          </w:rPr>
          <w:t>Порядок</w:t>
        </w:r>
      </w:hyperlink>
      <w:r w:rsidRPr="00780546">
        <w:rPr>
          <w:b w:val="0"/>
          <w:sz w:val="28"/>
          <w:szCs w:val="28"/>
        </w:rPr>
        <w:t xml:space="preserve"> проведения мониторинга и оценки </w:t>
      </w:r>
      <w:proofErr w:type="gramStart"/>
      <w:r w:rsidRPr="00780546">
        <w:rPr>
          <w:b w:val="0"/>
          <w:sz w:val="28"/>
          <w:szCs w:val="28"/>
        </w:rPr>
        <w:t>качества финансового менеджмента главных распорядителей средств бюджета Забайкальского края</w:t>
      </w:r>
      <w:proofErr w:type="gramEnd"/>
      <w:r w:rsidRPr="00780546">
        <w:rPr>
          <w:b w:val="0"/>
          <w:sz w:val="28"/>
          <w:szCs w:val="28"/>
        </w:rPr>
        <w:t>.</w:t>
      </w:r>
    </w:p>
    <w:p w:rsidR="00886CEC" w:rsidRPr="005A615A" w:rsidRDefault="00886CEC" w:rsidP="00886C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0546">
        <w:rPr>
          <w:rFonts w:ascii="Times New Roman" w:hAnsi="Times New Roman" w:cs="Times New Roman"/>
          <w:b w:val="0"/>
          <w:sz w:val="28"/>
          <w:szCs w:val="28"/>
        </w:rPr>
        <w:t xml:space="preserve">2. Утвердить </w:t>
      </w:r>
      <w:r w:rsidR="00727F4C">
        <w:rPr>
          <w:rFonts w:ascii="Times New Roman" w:hAnsi="Times New Roman" w:cs="Times New Roman"/>
          <w:b w:val="0"/>
          <w:sz w:val="28"/>
          <w:szCs w:val="28"/>
        </w:rPr>
        <w:t>прилагаемую</w:t>
      </w:r>
      <w:r w:rsidRPr="00780546">
        <w:rPr>
          <w:rFonts w:ascii="Times New Roman" w:hAnsi="Times New Roman" w:cs="Times New Roman"/>
          <w:b w:val="0"/>
          <w:sz w:val="28"/>
          <w:szCs w:val="28"/>
        </w:rPr>
        <w:t xml:space="preserve"> Методику расчета и оценки </w:t>
      </w:r>
      <w:proofErr w:type="gramStart"/>
      <w:r w:rsidRPr="00780546">
        <w:rPr>
          <w:rFonts w:ascii="Times New Roman" w:hAnsi="Times New Roman" w:cs="Times New Roman"/>
          <w:b w:val="0"/>
          <w:sz w:val="28"/>
          <w:szCs w:val="28"/>
        </w:rPr>
        <w:t>показателей качества финансового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0546">
        <w:rPr>
          <w:rFonts w:ascii="Times New Roman" w:hAnsi="Times New Roman" w:cs="Times New Roman"/>
          <w:b w:val="0"/>
          <w:sz w:val="28"/>
          <w:szCs w:val="28"/>
        </w:rPr>
        <w:t>менеджмента главных распорядителей средств</w:t>
      </w:r>
      <w:proofErr w:type="gramEnd"/>
      <w:r w:rsidRPr="007805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615A">
        <w:rPr>
          <w:rFonts w:ascii="Times New Roman" w:hAnsi="Times New Roman" w:cs="Times New Roman"/>
          <w:b w:val="0"/>
          <w:sz w:val="28"/>
          <w:szCs w:val="28"/>
        </w:rPr>
        <w:t>бюджета Забайкальского края.</w:t>
      </w:r>
    </w:p>
    <w:p w:rsidR="00426D8E" w:rsidRPr="005A615A" w:rsidRDefault="00727F4C" w:rsidP="00886CEC">
      <w:pPr>
        <w:ind w:firstLine="709"/>
        <w:jc w:val="both"/>
        <w:outlineLvl w:val="1"/>
        <w:rPr>
          <w:bCs/>
          <w:sz w:val="28"/>
          <w:szCs w:val="28"/>
        </w:rPr>
      </w:pPr>
      <w:r w:rsidRPr="005A615A">
        <w:rPr>
          <w:sz w:val="28"/>
          <w:szCs w:val="28"/>
        </w:rPr>
        <w:t>3</w:t>
      </w:r>
      <w:r w:rsidR="00886CEC" w:rsidRPr="005A615A">
        <w:rPr>
          <w:sz w:val="28"/>
          <w:szCs w:val="28"/>
        </w:rPr>
        <w:t xml:space="preserve">. </w:t>
      </w:r>
      <w:r w:rsidR="00886CEC" w:rsidRPr="005A615A">
        <w:rPr>
          <w:bCs/>
          <w:sz w:val="28"/>
          <w:szCs w:val="28"/>
        </w:rPr>
        <w:t>Признать утратившим</w:t>
      </w:r>
      <w:r w:rsidRPr="005A615A">
        <w:rPr>
          <w:bCs/>
          <w:sz w:val="28"/>
          <w:szCs w:val="28"/>
        </w:rPr>
        <w:t>и</w:t>
      </w:r>
      <w:r w:rsidR="00886CEC" w:rsidRPr="005A615A">
        <w:rPr>
          <w:bCs/>
          <w:sz w:val="28"/>
          <w:szCs w:val="28"/>
        </w:rPr>
        <w:t xml:space="preserve"> силу приказ</w:t>
      </w:r>
      <w:r w:rsidRPr="005A615A">
        <w:rPr>
          <w:bCs/>
          <w:sz w:val="28"/>
          <w:szCs w:val="28"/>
        </w:rPr>
        <w:t>ы</w:t>
      </w:r>
      <w:r w:rsidR="00886CEC" w:rsidRPr="005A615A">
        <w:rPr>
          <w:bCs/>
          <w:sz w:val="28"/>
          <w:szCs w:val="28"/>
        </w:rPr>
        <w:t xml:space="preserve"> Министерства финансов Забайкальского края</w:t>
      </w:r>
      <w:r w:rsidR="00426D8E" w:rsidRPr="005A615A">
        <w:rPr>
          <w:bCs/>
          <w:sz w:val="28"/>
          <w:szCs w:val="28"/>
        </w:rPr>
        <w:t>:</w:t>
      </w:r>
      <w:r w:rsidR="00886CEC" w:rsidRPr="005A615A">
        <w:rPr>
          <w:bCs/>
          <w:sz w:val="28"/>
          <w:szCs w:val="28"/>
        </w:rPr>
        <w:t xml:space="preserve"> </w:t>
      </w:r>
    </w:p>
    <w:p w:rsidR="00426D8E" w:rsidRPr="005A615A" w:rsidRDefault="00426D8E" w:rsidP="00886CEC">
      <w:pPr>
        <w:ind w:firstLine="709"/>
        <w:jc w:val="both"/>
        <w:outlineLvl w:val="1"/>
        <w:rPr>
          <w:bCs/>
          <w:sz w:val="28"/>
          <w:szCs w:val="28"/>
        </w:rPr>
      </w:pPr>
      <w:r w:rsidRPr="005A615A">
        <w:rPr>
          <w:bCs/>
          <w:sz w:val="28"/>
          <w:szCs w:val="28"/>
        </w:rPr>
        <w:t xml:space="preserve">1) от 11 мая 2010 года № 84-пд </w:t>
      </w:r>
      <w:r w:rsidR="00886CEC" w:rsidRPr="005A615A">
        <w:rPr>
          <w:bCs/>
          <w:sz w:val="28"/>
          <w:szCs w:val="28"/>
        </w:rPr>
        <w:t xml:space="preserve">«Об утверждении </w:t>
      </w:r>
      <w:proofErr w:type="gramStart"/>
      <w:r w:rsidR="00886CEC" w:rsidRPr="005A615A">
        <w:rPr>
          <w:bCs/>
          <w:sz w:val="28"/>
          <w:szCs w:val="28"/>
        </w:rPr>
        <w:t>методики балльной оценки качества финансового менеджмента главных распорядителей средств бюджета Забайкальского края</w:t>
      </w:r>
      <w:proofErr w:type="gramEnd"/>
      <w:r w:rsidR="00193EBC">
        <w:rPr>
          <w:bCs/>
          <w:sz w:val="28"/>
          <w:szCs w:val="28"/>
        </w:rPr>
        <w:t>»;</w:t>
      </w:r>
    </w:p>
    <w:p w:rsidR="009738A7" w:rsidRDefault="009738A7" w:rsidP="00886CEC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886CEC" w:rsidRPr="005A615A">
        <w:rPr>
          <w:bCs/>
          <w:sz w:val="28"/>
          <w:szCs w:val="28"/>
        </w:rPr>
        <w:t xml:space="preserve">от </w:t>
      </w:r>
      <w:r w:rsidR="007C69EC">
        <w:rPr>
          <w:sz w:val="28"/>
          <w:szCs w:val="28"/>
        </w:rPr>
        <w:t>24</w:t>
      </w:r>
      <w:r w:rsidR="00886CEC" w:rsidRPr="005A615A">
        <w:rPr>
          <w:sz w:val="28"/>
          <w:szCs w:val="28"/>
        </w:rPr>
        <w:t xml:space="preserve"> июня</w:t>
      </w:r>
      <w:r w:rsidR="000F1B04">
        <w:rPr>
          <w:sz w:val="28"/>
          <w:szCs w:val="28"/>
        </w:rPr>
        <w:t xml:space="preserve"> 2011 года № 64-</w:t>
      </w:r>
      <w:r w:rsidR="00886CEC" w:rsidRPr="005A615A">
        <w:rPr>
          <w:sz w:val="28"/>
          <w:szCs w:val="28"/>
        </w:rPr>
        <w:t>пд</w:t>
      </w:r>
      <w:r w:rsidR="007C69EC">
        <w:rPr>
          <w:sz w:val="28"/>
          <w:szCs w:val="28"/>
        </w:rPr>
        <w:t xml:space="preserve"> «</w:t>
      </w:r>
      <w:r w:rsidR="006F52C7">
        <w:rPr>
          <w:sz w:val="28"/>
          <w:szCs w:val="28"/>
        </w:rPr>
        <w:t>О</w:t>
      </w:r>
      <w:r w:rsidR="006F52C7" w:rsidRPr="00073652">
        <w:rPr>
          <w:sz w:val="28"/>
          <w:szCs w:val="28"/>
        </w:rPr>
        <w:t xml:space="preserve"> </w:t>
      </w:r>
      <w:r w:rsidR="006F52C7">
        <w:rPr>
          <w:sz w:val="28"/>
          <w:szCs w:val="28"/>
        </w:rPr>
        <w:t>внесении изменений в приказ Министерства финансов Забайкальского края от 11 мая 2010 года № 84-пд «</w:t>
      </w:r>
      <w:r w:rsidR="006F52C7" w:rsidRPr="00073652">
        <w:rPr>
          <w:sz w:val="28"/>
          <w:szCs w:val="28"/>
        </w:rPr>
        <w:t xml:space="preserve">Об </w:t>
      </w:r>
      <w:r w:rsidR="006F52C7">
        <w:rPr>
          <w:sz w:val="28"/>
          <w:szCs w:val="28"/>
        </w:rPr>
        <w:t xml:space="preserve">утверждении </w:t>
      </w:r>
      <w:proofErr w:type="gramStart"/>
      <w:r w:rsidR="006F52C7">
        <w:rPr>
          <w:sz w:val="28"/>
          <w:szCs w:val="28"/>
        </w:rPr>
        <w:t>методики балльной оценки качества финансового менеджмента главных распорядителей средств бюджета Забайкальского края</w:t>
      </w:r>
      <w:proofErr w:type="gramEnd"/>
      <w:r w:rsidR="007C69EC">
        <w:rPr>
          <w:sz w:val="28"/>
          <w:szCs w:val="28"/>
        </w:rPr>
        <w:t>»</w:t>
      </w:r>
      <w:r w:rsidR="00193EBC">
        <w:rPr>
          <w:sz w:val="28"/>
          <w:szCs w:val="28"/>
        </w:rPr>
        <w:t>;</w:t>
      </w:r>
    </w:p>
    <w:p w:rsidR="009738A7" w:rsidRDefault="009738A7" w:rsidP="00886CE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7C69EC">
        <w:rPr>
          <w:sz w:val="28"/>
          <w:szCs w:val="28"/>
        </w:rPr>
        <w:t xml:space="preserve">от </w:t>
      </w:r>
      <w:r w:rsidR="000F1B04">
        <w:rPr>
          <w:sz w:val="28"/>
          <w:szCs w:val="28"/>
        </w:rPr>
        <w:t>29 марта 2012 года № 39-</w:t>
      </w:r>
      <w:r w:rsidR="00886CEC" w:rsidRPr="005A615A">
        <w:rPr>
          <w:sz w:val="28"/>
          <w:szCs w:val="28"/>
        </w:rPr>
        <w:t>пд</w:t>
      </w:r>
      <w:r w:rsidR="007C69EC">
        <w:rPr>
          <w:sz w:val="28"/>
          <w:szCs w:val="28"/>
        </w:rPr>
        <w:t xml:space="preserve"> «</w:t>
      </w:r>
      <w:r w:rsidR="006F52C7" w:rsidRPr="009320DE">
        <w:rPr>
          <w:sz w:val="28"/>
          <w:szCs w:val="28"/>
        </w:rPr>
        <w:t xml:space="preserve">О внесении изменений в приказ Министерства финансов Забайкальского края от 11 мая 2010 года № 84-пд «Об утверждении </w:t>
      </w:r>
      <w:proofErr w:type="gramStart"/>
      <w:r w:rsidR="006F52C7" w:rsidRPr="009320DE">
        <w:rPr>
          <w:sz w:val="28"/>
          <w:szCs w:val="28"/>
        </w:rPr>
        <w:t>методики балльной оценки качества финансового менеджмента главных распорядителей средств бюджета Забайкальского</w:t>
      </w:r>
      <w:proofErr w:type="gramEnd"/>
      <w:r w:rsidR="006F52C7" w:rsidRPr="009320DE">
        <w:rPr>
          <w:sz w:val="28"/>
          <w:szCs w:val="28"/>
        </w:rPr>
        <w:t xml:space="preserve"> края» (в ред. от 24.06.2011 г.)</w:t>
      </w:r>
      <w:r w:rsidR="007C69EC">
        <w:rPr>
          <w:sz w:val="28"/>
          <w:szCs w:val="28"/>
        </w:rPr>
        <w:t>»</w:t>
      </w:r>
      <w:r w:rsidR="00193EBC">
        <w:rPr>
          <w:sz w:val="28"/>
          <w:szCs w:val="28"/>
        </w:rPr>
        <w:t>;</w:t>
      </w:r>
      <w:r w:rsidR="00886CEC" w:rsidRPr="005A615A">
        <w:rPr>
          <w:sz w:val="28"/>
          <w:szCs w:val="28"/>
        </w:rPr>
        <w:t xml:space="preserve">  </w:t>
      </w:r>
    </w:p>
    <w:p w:rsidR="009738A7" w:rsidRPr="006F52C7" w:rsidRDefault="009738A7" w:rsidP="00886CE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от </w:t>
      </w:r>
      <w:r w:rsidRPr="005A615A">
        <w:rPr>
          <w:sz w:val="28"/>
          <w:szCs w:val="28"/>
        </w:rPr>
        <w:t>28  августа 2013 года № 82-пд</w:t>
      </w:r>
      <w:r>
        <w:rPr>
          <w:sz w:val="28"/>
          <w:szCs w:val="28"/>
        </w:rPr>
        <w:t xml:space="preserve"> «</w:t>
      </w:r>
      <w:r w:rsidR="006F52C7" w:rsidRPr="00DA5067">
        <w:rPr>
          <w:sz w:val="28"/>
          <w:szCs w:val="28"/>
        </w:rPr>
        <w:t xml:space="preserve">О внесении изменений в приказ Министерства финансов Забайкальского края от 11 мая 2010 года № 84-пд «Об утверждении </w:t>
      </w:r>
      <w:proofErr w:type="gramStart"/>
      <w:r w:rsidR="006F52C7" w:rsidRPr="00DA5067">
        <w:rPr>
          <w:sz w:val="28"/>
          <w:szCs w:val="28"/>
        </w:rPr>
        <w:t>методики балльной оценки качества финансового менеджмента главных распорядителей средств бюджета Забайкальского</w:t>
      </w:r>
      <w:proofErr w:type="gramEnd"/>
      <w:r w:rsidR="006F52C7" w:rsidRPr="00DA5067">
        <w:rPr>
          <w:sz w:val="28"/>
          <w:szCs w:val="28"/>
        </w:rPr>
        <w:t xml:space="preserve"> </w:t>
      </w:r>
      <w:r w:rsidR="006F52C7" w:rsidRPr="006F52C7">
        <w:rPr>
          <w:sz w:val="28"/>
          <w:szCs w:val="28"/>
        </w:rPr>
        <w:t>края» (в ред. от 29.03.2012 г.)</w:t>
      </w:r>
      <w:r w:rsidR="007C69EC" w:rsidRPr="006F52C7">
        <w:rPr>
          <w:sz w:val="28"/>
          <w:szCs w:val="28"/>
        </w:rPr>
        <w:t>»</w:t>
      </w:r>
      <w:r w:rsidRPr="006F52C7">
        <w:rPr>
          <w:sz w:val="28"/>
          <w:szCs w:val="28"/>
        </w:rPr>
        <w:t>;</w:t>
      </w:r>
      <w:r w:rsidR="00886CEC" w:rsidRPr="006F52C7">
        <w:rPr>
          <w:sz w:val="28"/>
          <w:szCs w:val="28"/>
        </w:rPr>
        <w:t xml:space="preserve">   </w:t>
      </w:r>
    </w:p>
    <w:p w:rsidR="009738A7" w:rsidRPr="006F52C7" w:rsidRDefault="009738A7" w:rsidP="007C69EC">
      <w:pPr>
        <w:ind w:firstLine="709"/>
        <w:jc w:val="both"/>
        <w:outlineLvl w:val="1"/>
        <w:rPr>
          <w:bCs/>
          <w:sz w:val="28"/>
          <w:szCs w:val="28"/>
        </w:rPr>
      </w:pPr>
      <w:r w:rsidRPr="006F52C7">
        <w:rPr>
          <w:sz w:val="28"/>
          <w:szCs w:val="28"/>
        </w:rPr>
        <w:t xml:space="preserve">5) от </w:t>
      </w:r>
      <w:r w:rsidR="00886CEC" w:rsidRPr="006F52C7">
        <w:rPr>
          <w:bCs/>
          <w:sz w:val="28"/>
          <w:szCs w:val="28"/>
        </w:rPr>
        <w:t>22</w:t>
      </w:r>
      <w:r w:rsidR="00886CEC" w:rsidRPr="006F52C7">
        <w:rPr>
          <w:sz w:val="28"/>
          <w:szCs w:val="28"/>
        </w:rPr>
        <w:t xml:space="preserve"> октября</w:t>
      </w:r>
      <w:r w:rsidR="000F1B04" w:rsidRPr="006F52C7">
        <w:rPr>
          <w:bCs/>
          <w:sz w:val="28"/>
          <w:szCs w:val="28"/>
        </w:rPr>
        <w:t xml:space="preserve"> </w:t>
      </w:r>
      <w:r w:rsidR="00886CEC" w:rsidRPr="006F52C7">
        <w:rPr>
          <w:bCs/>
          <w:sz w:val="28"/>
          <w:szCs w:val="28"/>
        </w:rPr>
        <w:t>2014 года  № 123-пд</w:t>
      </w:r>
      <w:r w:rsidR="007C69EC" w:rsidRPr="006F52C7">
        <w:rPr>
          <w:bCs/>
          <w:sz w:val="28"/>
          <w:szCs w:val="28"/>
        </w:rPr>
        <w:t xml:space="preserve"> «</w:t>
      </w:r>
      <w:r w:rsidR="006F52C7" w:rsidRPr="006F52C7">
        <w:rPr>
          <w:sz w:val="28"/>
          <w:szCs w:val="28"/>
        </w:rPr>
        <w:t xml:space="preserve">О внесении изменений в приказ Министерства финансов Забайкальского края от 11 мая 2010 года № 84-пд «Об утверждении </w:t>
      </w:r>
      <w:proofErr w:type="gramStart"/>
      <w:r w:rsidR="006F52C7" w:rsidRPr="006F52C7">
        <w:rPr>
          <w:sz w:val="28"/>
          <w:szCs w:val="28"/>
        </w:rPr>
        <w:t>методики балльной оценки качества финансового менеджмента главных распорядителей средств бюджета Забайкальского края</w:t>
      </w:r>
      <w:proofErr w:type="gramEnd"/>
      <w:r w:rsidR="006F52C7" w:rsidRPr="006F52C7">
        <w:rPr>
          <w:sz w:val="28"/>
          <w:szCs w:val="28"/>
        </w:rPr>
        <w:t>»</w:t>
      </w:r>
      <w:r w:rsidR="00193EBC" w:rsidRPr="006F52C7">
        <w:rPr>
          <w:bCs/>
          <w:sz w:val="28"/>
          <w:szCs w:val="28"/>
        </w:rPr>
        <w:t>;</w:t>
      </w:r>
      <w:r w:rsidR="00886CEC" w:rsidRPr="006F52C7">
        <w:rPr>
          <w:bCs/>
          <w:sz w:val="28"/>
          <w:szCs w:val="28"/>
        </w:rPr>
        <w:t xml:space="preserve">  </w:t>
      </w:r>
    </w:p>
    <w:p w:rsidR="007C69EC" w:rsidRPr="006F52C7" w:rsidRDefault="009738A7" w:rsidP="007C69EC">
      <w:pPr>
        <w:ind w:firstLine="708"/>
        <w:jc w:val="both"/>
        <w:rPr>
          <w:sz w:val="28"/>
          <w:szCs w:val="28"/>
        </w:rPr>
      </w:pPr>
      <w:r w:rsidRPr="006F52C7">
        <w:rPr>
          <w:bCs/>
          <w:sz w:val="28"/>
          <w:szCs w:val="28"/>
        </w:rPr>
        <w:t xml:space="preserve">6) от </w:t>
      </w:r>
      <w:r w:rsidR="00886CEC" w:rsidRPr="006F52C7">
        <w:rPr>
          <w:bCs/>
          <w:sz w:val="28"/>
          <w:szCs w:val="28"/>
        </w:rPr>
        <w:t>24</w:t>
      </w:r>
      <w:r w:rsidRPr="006F52C7">
        <w:rPr>
          <w:sz w:val="28"/>
          <w:szCs w:val="28"/>
        </w:rPr>
        <w:t xml:space="preserve"> </w:t>
      </w:r>
      <w:r w:rsidR="00886CEC" w:rsidRPr="006F52C7">
        <w:rPr>
          <w:sz w:val="28"/>
          <w:szCs w:val="28"/>
        </w:rPr>
        <w:t xml:space="preserve"> апреля </w:t>
      </w:r>
      <w:r w:rsidR="00886CEC" w:rsidRPr="006F52C7">
        <w:rPr>
          <w:bCs/>
          <w:sz w:val="28"/>
          <w:szCs w:val="28"/>
        </w:rPr>
        <w:t>2016 года № 96-пд</w:t>
      </w:r>
      <w:r w:rsidR="007C69EC" w:rsidRPr="006F52C7">
        <w:rPr>
          <w:bCs/>
          <w:sz w:val="28"/>
          <w:szCs w:val="28"/>
        </w:rPr>
        <w:t xml:space="preserve"> «</w:t>
      </w:r>
      <w:r w:rsidR="006F52C7" w:rsidRPr="006F52C7">
        <w:rPr>
          <w:sz w:val="28"/>
          <w:szCs w:val="28"/>
        </w:rPr>
        <w:t xml:space="preserve">О внесении изменений в приказ Министерства финансов Забайкальского края от 11 мая 2010 года № 84-пд «Об утверждении </w:t>
      </w:r>
      <w:proofErr w:type="gramStart"/>
      <w:r w:rsidR="006F52C7" w:rsidRPr="006F52C7">
        <w:rPr>
          <w:sz w:val="28"/>
          <w:szCs w:val="28"/>
        </w:rPr>
        <w:t>методики балльной оценки качества финансового менеджмента главных распорядителей средств бюджета Забайкальского края</w:t>
      </w:r>
      <w:proofErr w:type="gramEnd"/>
      <w:r w:rsidR="007C69EC" w:rsidRPr="006F52C7">
        <w:rPr>
          <w:sz w:val="28"/>
          <w:szCs w:val="28"/>
        </w:rPr>
        <w:t>».</w:t>
      </w:r>
    </w:p>
    <w:p w:rsidR="00886CEC" w:rsidRDefault="00886CEC" w:rsidP="00886CEC">
      <w:pPr>
        <w:ind w:firstLine="709"/>
        <w:jc w:val="both"/>
        <w:outlineLvl w:val="1"/>
        <w:rPr>
          <w:bCs/>
          <w:sz w:val="28"/>
          <w:szCs w:val="28"/>
        </w:rPr>
      </w:pPr>
    </w:p>
    <w:p w:rsidR="00875BA6" w:rsidRDefault="00875BA6" w:rsidP="00886CEC">
      <w:pPr>
        <w:ind w:firstLine="709"/>
        <w:jc w:val="both"/>
        <w:outlineLvl w:val="1"/>
        <w:rPr>
          <w:bCs/>
          <w:sz w:val="28"/>
          <w:szCs w:val="28"/>
        </w:rPr>
      </w:pPr>
    </w:p>
    <w:p w:rsidR="00886CEC" w:rsidRPr="005A615A" w:rsidRDefault="00886CEC" w:rsidP="00886CEC">
      <w:pPr>
        <w:rPr>
          <w:sz w:val="28"/>
          <w:szCs w:val="28"/>
        </w:rPr>
      </w:pPr>
    </w:p>
    <w:p w:rsidR="00886CEC" w:rsidRPr="005A615A" w:rsidRDefault="00193EBC" w:rsidP="00886CE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C86E99">
        <w:rPr>
          <w:sz w:val="28"/>
          <w:szCs w:val="28"/>
        </w:rPr>
        <w:t xml:space="preserve"> </w:t>
      </w:r>
      <w:r w:rsidR="00886CEC" w:rsidRPr="005A615A">
        <w:rPr>
          <w:sz w:val="28"/>
          <w:szCs w:val="28"/>
        </w:rPr>
        <w:t xml:space="preserve">заместителя председателя </w:t>
      </w:r>
    </w:p>
    <w:p w:rsidR="00886CEC" w:rsidRPr="005A615A" w:rsidRDefault="00886CEC" w:rsidP="00886CEC">
      <w:pPr>
        <w:jc w:val="both"/>
        <w:rPr>
          <w:sz w:val="28"/>
          <w:szCs w:val="28"/>
        </w:rPr>
      </w:pPr>
      <w:r w:rsidRPr="005A615A">
        <w:rPr>
          <w:sz w:val="28"/>
          <w:szCs w:val="28"/>
        </w:rPr>
        <w:t>Правительства Забайкальского края</w:t>
      </w:r>
      <w:r w:rsidR="000F1B04">
        <w:rPr>
          <w:sz w:val="28"/>
          <w:szCs w:val="28"/>
        </w:rPr>
        <w:t>-</w:t>
      </w:r>
    </w:p>
    <w:p w:rsidR="00886CEC" w:rsidRPr="005A615A" w:rsidRDefault="00886CEC" w:rsidP="00886CEC">
      <w:pPr>
        <w:jc w:val="both"/>
        <w:rPr>
          <w:sz w:val="28"/>
          <w:szCs w:val="28"/>
        </w:rPr>
      </w:pPr>
      <w:r w:rsidRPr="005A615A">
        <w:rPr>
          <w:sz w:val="28"/>
          <w:szCs w:val="28"/>
        </w:rPr>
        <w:t xml:space="preserve">министра финансов Забайкальского края                                   </w:t>
      </w:r>
      <w:proofErr w:type="spellStart"/>
      <w:r w:rsidRPr="005A615A">
        <w:rPr>
          <w:sz w:val="28"/>
          <w:szCs w:val="28"/>
        </w:rPr>
        <w:t>М.В.Кириллова</w:t>
      </w:r>
      <w:proofErr w:type="spellEnd"/>
    </w:p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8117BC" w:rsidRPr="00193EBC" w:rsidTr="00875BA6">
        <w:tc>
          <w:tcPr>
            <w:tcW w:w="5070" w:type="dxa"/>
          </w:tcPr>
          <w:p w:rsidR="008117BC" w:rsidRDefault="008117BC" w:rsidP="004A0C5B">
            <w:pPr>
              <w:jc w:val="right"/>
              <w:outlineLvl w:val="1"/>
            </w:pPr>
          </w:p>
        </w:tc>
        <w:tc>
          <w:tcPr>
            <w:tcW w:w="4677" w:type="dxa"/>
          </w:tcPr>
          <w:p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>УТВЕРЖДЕН</w:t>
            </w:r>
          </w:p>
          <w:p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>приказом Министерства финансов</w:t>
            </w:r>
          </w:p>
          <w:p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>Забайкальского края</w:t>
            </w:r>
          </w:p>
          <w:p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 xml:space="preserve">  «</w:t>
            </w:r>
            <w:r w:rsidR="00875BA6">
              <w:rPr>
                <w:sz w:val="28"/>
                <w:szCs w:val="28"/>
              </w:rPr>
              <w:t>27</w:t>
            </w:r>
            <w:r w:rsidRPr="00193EBC">
              <w:rPr>
                <w:sz w:val="28"/>
                <w:szCs w:val="28"/>
              </w:rPr>
              <w:t xml:space="preserve">» </w:t>
            </w:r>
            <w:r w:rsidR="00875BA6">
              <w:rPr>
                <w:sz w:val="28"/>
                <w:szCs w:val="28"/>
              </w:rPr>
              <w:t>декабря 2016 года № 314</w:t>
            </w:r>
            <w:r w:rsidRPr="00193EBC">
              <w:rPr>
                <w:sz w:val="28"/>
                <w:szCs w:val="28"/>
              </w:rPr>
              <w:t xml:space="preserve">- </w:t>
            </w:r>
            <w:proofErr w:type="spellStart"/>
            <w:r w:rsidRPr="00193EBC">
              <w:rPr>
                <w:sz w:val="28"/>
                <w:szCs w:val="28"/>
              </w:rPr>
              <w:t>пд</w:t>
            </w:r>
            <w:proofErr w:type="spellEnd"/>
          </w:p>
          <w:p w:rsidR="008117BC" w:rsidRPr="00193EBC" w:rsidRDefault="008117BC" w:rsidP="008117BC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8117BC" w:rsidRPr="00193EBC" w:rsidRDefault="008117BC" w:rsidP="008117BC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8117BC" w:rsidRDefault="007C69EC" w:rsidP="004A0C5B">
      <w:pPr>
        <w:jc w:val="right"/>
        <w:outlineLvl w:val="1"/>
      </w:pPr>
      <w:r>
        <w:t xml:space="preserve">                                                                                                </w:t>
      </w:r>
    </w:p>
    <w:p w:rsidR="00886CEC" w:rsidRPr="000F1B04" w:rsidRDefault="00886CEC" w:rsidP="00886CEC">
      <w:pPr>
        <w:jc w:val="center"/>
        <w:rPr>
          <w:b/>
          <w:sz w:val="28"/>
          <w:szCs w:val="28"/>
        </w:rPr>
      </w:pPr>
      <w:r w:rsidRPr="000F1B04">
        <w:rPr>
          <w:b/>
          <w:sz w:val="28"/>
          <w:szCs w:val="28"/>
        </w:rPr>
        <w:t>ПОРЯДОК</w:t>
      </w:r>
    </w:p>
    <w:p w:rsidR="00886CEC" w:rsidRPr="000F1B04" w:rsidRDefault="00886CEC" w:rsidP="00886CEC">
      <w:pPr>
        <w:jc w:val="center"/>
        <w:rPr>
          <w:b/>
          <w:sz w:val="28"/>
          <w:szCs w:val="28"/>
        </w:rPr>
      </w:pPr>
      <w:r w:rsidRPr="000F1B04">
        <w:rPr>
          <w:b/>
          <w:sz w:val="28"/>
          <w:szCs w:val="28"/>
        </w:rPr>
        <w:t xml:space="preserve"> проведения мониторинга и оценки </w:t>
      </w:r>
      <w:proofErr w:type="gramStart"/>
      <w:r w:rsidRPr="000F1B04">
        <w:rPr>
          <w:b/>
          <w:sz w:val="28"/>
          <w:szCs w:val="28"/>
        </w:rPr>
        <w:t>качества финансового менеджмента главных распорядителей средств бюджета Забайкальского края</w:t>
      </w:r>
      <w:proofErr w:type="gramEnd"/>
    </w:p>
    <w:p w:rsidR="00886CEC" w:rsidRPr="00D35837" w:rsidRDefault="00886CEC" w:rsidP="00886CEC">
      <w:pPr>
        <w:jc w:val="center"/>
        <w:rPr>
          <w:b/>
          <w:szCs w:val="28"/>
        </w:rPr>
      </w:pPr>
    </w:p>
    <w:p w:rsidR="00886CEC" w:rsidRPr="00B972A0" w:rsidRDefault="00886CEC" w:rsidP="00886CEC">
      <w:pPr>
        <w:autoSpaceDE w:val="0"/>
        <w:autoSpaceDN w:val="0"/>
        <w:adjustRightInd w:val="0"/>
        <w:rPr>
          <w:szCs w:val="28"/>
          <w:lang w:eastAsia="en-US"/>
        </w:rPr>
      </w:pP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 xml:space="preserve">1. Настоящий Порядок проведения мониторинга </w:t>
      </w:r>
      <w:r>
        <w:rPr>
          <w:sz w:val="28"/>
          <w:szCs w:val="28"/>
        </w:rPr>
        <w:t xml:space="preserve">и </w:t>
      </w:r>
      <w:r w:rsidRPr="00B46D5B">
        <w:rPr>
          <w:sz w:val="28"/>
          <w:szCs w:val="28"/>
        </w:rPr>
        <w:t xml:space="preserve">оценки </w:t>
      </w:r>
      <w:proofErr w:type="gramStart"/>
      <w:r w:rsidRPr="00B46D5B">
        <w:rPr>
          <w:sz w:val="28"/>
          <w:szCs w:val="28"/>
        </w:rPr>
        <w:t>качества финансового менеджмента главны</w:t>
      </w:r>
      <w:r>
        <w:rPr>
          <w:sz w:val="28"/>
          <w:szCs w:val="28"/>
        </w:rPr>
        <w:t>х</w:t>
      </w:r>
      <w:r w:rsidRPr="00B46D5B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B46D5B">
        <w:rPr>
          <w:sz w:val="28"/>
          <w:szCs w:val="28"/>
        </w:rPr>
        <w:t xml:space="preserve"> сред</w:t>
      </w:r>
      <w:r>
        <w:rPr>
          <w:sz w:val="28"/>
          <w:szCs w:val="28"/>
        </w:rPr>
        <w:t>ств бюджета Забайкальского</w:t>
      </w:r>
      <w:proofErr w:type="gramEnd"/>
      <w:r>
        <w:rPr>
          <w:sz w:val="28"/>
          <w:szCs w:val="28"/>
        </w:rPr>
        <w:t xml:space="preserve"> края</w:t>
      </w:r>
      <w:r w:rsidRPr="00B46D5B">
        <w:rPr>
          <w:sz w:val="28"/>
          <w:szCs w:val="28"/>
        </w:rPr>
        <w:t xml:space="preserve"> </w:t>
      </w:r>
      <w:r w:rsidR="005B3799">
        <w:rPr>
          <w:sz w:val="28"/>
          <w:szCs w:val="28"/>
        </w:rPr>
        <w:t xml:space="preserve">(далее – Порядок) </w:t>
      </w:r>
      <w:r w:rsidRPr="00B46D5B">
        <w:rPr>
          <w:sz w:val="28"/>
          <w:szCs w:val="28"/>
        </w:rPr>
        <w:t>определяет процедуру и сроки проведения мониторинга и оценки качества финансового менеджмента главных распорядителей средств бюджета Забайкальского края (далее - ГРБС).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>2. Мониторинг качества финансового менедж</w:t>
      </w:r>
      <w:r>
        <w:rPr>
          <w:sz w:val="28"/>
          <w:szCs w:val="28"/>
        </w:rPr>
        <w:t xml:space="preserve">мента ГРБС (далее </w:t>
      </w:r>
      <w:r w:rsidR="005B37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мони</w:t>
      </w:r>
      <w:r w:rsidR="005B3799">
        <w:rPr>
          <w:sz w:val="28"/>
          <w:szCs w:val="28"/>
        </w:rPr>
        <w:t>-</w:t>
      </w:r>
      <w:r>
        <w:rPr>
          <w:sz w:val="28"/>
          <w:szCs w:val="28"/>
        </w:rPr>
        <w:t>торинг</w:t>
      </w:r>
      <w:proofErr w:type="spellEnd"/>
      <w:proofErr w:type="gramEnd"/>
      <w:r>
        <w:rPr>
          <w:sz w:val="28"/>
          <w:szCs w:val="28"/>
        </w:rPr>
        <w:t>)</w:t>
      </w:r>
      <w:r w:rsidRPr="00B46D5B">
        <w:rPr>
          <w:sz w:val="28"/>
          <w:szCs w:val="28"/>
        </w:rPr>
        <w:t xml:space="preserve"> проводится </w:t>
      </w:r>
      <w:r w:rsidR="00193EBC">
        <w:rPr>
          <w:sz w:val="28"/>
          <w:szCs w:val="28"/>
        </w:rPr>
        <w:t xml:space="preserve">отделом бюджетного развития управления бюджетной политики (далее - отдел бюджетного развития) </w:t>
      </w:r>
      <w:r w:rsidRPr="00B46D5B">
        <w:rPr>
          <w:sz w:val="28"/>
          <w:szCs w:val="28"/>
        </w:rPr>
        <w:t>в целях определения качества бюджетного планирования, эффективности использования средств бюджета Забайкальского края</w:t>
      </w:r>
      <w:r>
        <w:rPr>
          <w:sz w:val="28"/>
          <w:szCs w:val="28"/>
        </w:rPr>
        <w:t>, открытости и доступности информации</w:t>
      </w:r>
      <w:r w:rsidRPr="00B46D5B">
        <w:rPr>
          <w:sz w:val="28"/>
          <w:szCs w:val="28"/>
        </w:rPr>
        <w:t xml:space="preserve"> и качества осуществления финансового контроля ГРБС.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 xml:space="preserve">3. </w:t>
      </w:r>
      <w:proofErr w:type="gramStart"/>
      <w:r w:rsidRPr="00B46D5B">
        <w:rPr>
          <w:sz w:val="28"/>
          <w:szCs w:val="28"/>
        </w:rPr>
        <w:t>Мониторинг проводится по перечню показателей, характеризующих качеств</w:t>
      </w:r>
      <w:r w:rsidR="00C86E99">
        <w:rPr>
          <w:sz w:val="28"/>
          <w:szCs w:val="28"/>
        </w:rPr>
        <w:t xml:space="preserve">о финансового менеджмента ГРБС </w:t>
      </w:r>
      <w:r w:rsidRPr="00B46D5B">
        <w:rPr>
          <w:sz w:val="28"/>
          <w:szCs w:val="28"/>
        </w:rPr>
        <w:t xml:space="preserve">на основании данных консолидированной бюджетной отчетности, документов и материалов, полученных от ГРБС, необходимых для расчета показателей, </w:t>
      </w:r>
      <w:r w:rsidRPr="004F1A6F">
        <w:rPr>
          <w:sz w:val="28"/>
          <w:szCs w:val="28"/>
        </w:rPr>
        <w:t xml:space="preserve">а также сведений, полученных </w:t>
      </w:r>
      <w:r>
        <w:rPr>
          <w:sz w:val="28"/>
          <w:szCs w:val="28"/>
        </w:rPr>
        <w:t>с</w:t>
      </w:r>
      <w:r w:rsidRPr="004F1A6F">
        <w:rPr>
          <w:sz w:val="28"/>
          <w:szCs w:val="28"/>
        </w:rPr>
        <w:t xml:space="preserve"> официальн</w:t>
      </w:r>
      <w:r w:rsidR="00727E03">
        <w:rPr>
          <w:sz w:val="28"/>
          <w:szCs w:val="28"/>
        </w:rPr>
        <w:t xml:space="preserve">ого сайта Российской Федерации </w:t>
      </w:r>
      <w:r w:rsidR="00727E03" w:rsidRPr="00727E03">
        <w:rPr>
          <w:sz w:val="28"/>
          <w:szCs w:val="28"/>
        </w:rPr>
        <w:t>в информационно-телекоммуникационной сети «Интернет»</w:t>
      </w:r>
      <w:r w:rsidRPr="00727E03">
        <w:rPr>
          <w:sz w:val="28"/>
          <w:szCs w:val="28"/>
        </w:rPr>
        <w:t xml:space="preserve"> дл</w:t>
      </w:r>
      <w:r w:rsidRPr="004F1A6F">
        <w:rPr>
          <w:sz w:val="28"/>
          <w:szCs w:val="28"/>
        </w:rPr>
        <w:t>я размещения информации о государственных (муниципальных) учреждениях и их обособленных структурных подразделениях (www.bus.gov.ru)</w:t>
      </w:r>
      <w:r w:rsidRPr="00B46D5B">
        <w:rPr>
          <w:sz w:val="28"/>
          <w:szCs w:val="28"/>
        </w:rPr>
        <w:t>.</w:t>
      </w:r>
      <w:proofErr w:type="gramEnd"/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>4. Результатом мониторинга является присвоение ГРБС оценки качества финансового менеджмента</w:t>
      </w:r>
      <w:r w:rsidR="00792539">
        <w:rPr>
          <w:sz w:val="28"/>
          <w:szCs w:val="28"/>
        </w:rPr>
        <w:t xml:space="preserve"> (далее – оценка качества)</w:t>
      </w:r>
      <w:r w:rsidRPr="00B46D5B">
        <w:rPr>
          <w:sz w:val="28"/>
          <w:szCs w:val="28"/>
        </w:rPr>
        <w:t>.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>Оценка определяется по формуле: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B46D5B">
        <w:rPr>
          <w:sz w:val="28"/>
          <w:szCs w:val="28"/>
        </w:rPr>
        <w:t>R</w:t>
      </w:r>
      <w:r w:rsidRPr="00B46D5B">
        <w:rPr>
          <w:sz w:val="28"/>
          <w:szCs w:val="28"/>
          <w:vertAlign w:val="subscript"/>
        </w:rPr>
        <w:t>i</w:t>
      </w:r>
      <w:proofErr w:type="spellEnd"/>
      <w:r w:rsidRPr="00B46D5B">
        <w:rPr>
          <w:sz w:val="28"/>
          <w:szCs w:val="28"/>
        </w:rPr>
        <w:t xml:space="preserve"> = </w:t>
      </w:r>
      <w:proofErr w:type="spellStart"/>
      <w:r w:rsidRPr="00B46D5B">
        <w:rPr>
          <w:sz w:val="28"/>
          <w:szCs w:val="28"/>
        </w:rPr>
        <w:t>E</w:t>
      </w:r>
      <w:r w:rsidRPr="00B46D5B">
        <w:rPr>
          <w:sz w:val="28"/>
          <w:szCs w:val="28"/>
          <w:vertAlign w:val="subscript"/>
        </w:rPr>
        <w:t>i</w:t>
      </w:r>
      <w:proofErr w:type="spellEnd"/>
      <w:r w:rsidRPr="00B46D5B">
        <w:rPr>
          <w:sz w:val="28"/>
          <w:szCs w:val="28"/>
        </w:rPr>
        <w:t xml:space="preserve"> / </w:t>
      </w:r>
      <w:proofErr w:type="spellStart"/>
      <w:r w:rsidRPr="00B46D5B">
        <w:rPr>
          <w:sz w:val="28"/>
          <w:szCs w:val="28"/>
        </w:rPr>
        <w:t>E</w:t>
      </w:r>
      <w:r w:rsidRPr="00B46D5B">
        <w:rPr>
          <w:sz w:val="28"/>
          <w:szCs w:val="28"/>
          <w:vertAlign w:val="subscript"/>
        </w:rPr>
        <w:t>max</w:t>
      </w:r>
      <w:proofErr w:type="spellEnd"/>
      <w:r w:rsidRPr="00B46D5B">
        <w:rPr>
          <w:sz w:val="28"/>
          <w:szCs w:val="28"/>
        </w:rPr>
        <w:t xml:space="preserve"> x 100%,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>где:</w:t>
      </w:r>
    </w:p>
    <w:p w:rsidR="00886CEC" w:rsidRPr="00B46D5B" w:rsidRDefault="00886CEC" w:rsidP="00886CEC">
      <w:pPr>
        <w:pStyle w:val="ConsPlusNormal"/>
        <w:ind w:firstLine="539"/>
        <w:jc w:val="both"/>
        <w:rPr>
          <w:sz w:val="28"/>
          <w:szCs w:val="28"/>
        </w:rPr>
      </w:pPr>
      <w:proofErr w:type="spellStart"/>
      <w:r w:rsidRPr="00B46D5B">
        <w:rPr>
          <w:sz w:val="28"/>
          <w:szCs w:val="28"/>
        </w:rPr>
        <w:t>R</w:t>
      </w:r>
      <w:r w:rsidRPr="00B46D5B">
        <w:rPr>
          <w:sz w:val="28"/>
          <w:szCs w:val="28"/>
          <w:vertAlign w:val="subscript"/>
        </w:rPr>
        <w:t>i</w:t>
      </w:r>
      <w:proofErr w:type="spellEnd"/>
      <w:r w:rsidRPr="00B46D5B">
        <w:rPr>
          <w:sz w:val="28"/>
          <w:szCs w:val="28"/>
        </w:rPr>
        <w:t xml:space="preserve"> - оценка качества, осуществляемого i-м ГРБС;</w:t>
      </w:r>
    </w:p>
    <w:p w:rsidR="00886CEC" w:rsidRPr="00B46D5B" w:rsidRDefault="00886CEC" w:rsidP="00886CEC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spellStart"/>
      <w:r w:rsidRPr="00B46D5B">
        <w:rPr>
          <w:sz w:val="28"/>
          <w:szCs w:val="28"/>
        </w:rPr>
        <w:t>E</w:t>
      </w:r>
      <w:r w:rsidRPr="00B46D5B">
        <w:rPr>
          <w:sz w:val="28"/>
          <w:szCs w:val="28"/>
          <w:vertAlign w:val="subscript"/>
        </w:rPr>
        <w:t>i</w:t>
      </w:r>
      <w:proofErr w:type="spellEnd"/>
      <w:r w:rsidRPr="00B46D5B">
        <w:rPr>
          <w:sz w:val="28"/>
          <w:szCs w:val="28"/>
        </w:rPr>
        <w:t xml:space="preserve"> - оценка показателей i-</w:t>
      </w:r>
      <w:proofErr w:type="spellStart"/>
      <w:r w:rsidRPr="00B46D5B">
        <w:rPr>
          <w:sz w:val="28"/>
          <w:szCs w:val="28"/>
        </w:rPr>
        <w:t>го</w:t>
      </w:r>
      <w:proofErr w:type="spellEnd"/>
      <w:r w:rsidRPr="00B46D5B">
        <w:rPr>
          <w:sz w:val="28"/>
          <w:szCs w:val="28"/>
        </w:rPr>
        <w:t xml:space="preserve"> ГРБС;</w:t>
      </w:r>
    </w:p>
    <w:p w:rsidR="00886CEC" w:rsidRDefault="00886CEC" w:rsidP="00886CEC">
      <w:pPr>
        <w:pStyle w:val="ConsPlusNormal"/>
        <w:ind w:firstLine="539"/>
        <w:jc w:val="both"/>
        <w:rPr>
          <w:sz w:val="28"/>
          <w:szCs w:val="28"/>
        </w:rPr>
      </w:pPr>
      <w:proofErr w:type="spellStart"/>
      <w:r w:rsidRPr="00B46D5B">
        <w:rPr>
          <w:sz w:val="28"/>
          <w:szCs w:val="28"/>
        </w:rPr>
        <w:t>E</w:t>
      </w:r>
      <w:r w:rsidRPr="00B46D5B">
        <w:rPr>
          <w:sz w:val="28"/>
          <w:szCs w:val="28"/>
          <w:vertAlign w:val="subscript"/>
        </w:rPr>
        <w:t>max</w:t>
      </w:r>
      <w:proofErr w:type="spellEnd"/>
      <w:r w:rsidRPr="00B46D5B">
        <w:rPr>
          <w:sz w:val="28"/>
          <w:szCs w:val="28"/>
        </w:rPr>
        <w:t xml:space="preserve"> - максимально возможная (наилучшая) оценка показателей i-</w:t>
      </w:r>
      <w:proofErr w:type="spellStart"/>
      <w:r w:rsidRPr="00B46D5B">
        <w:rPr>
          <w:sz w:val="28"/>
          <w:szCs w:val="28"/>
        </w:rPr>
        <w:t>го</w:t>
      </w:r>
      <w:proofErr w:type="spellEnd"/>
      <w:r w:rsidRPr="00B46D5B">
        <w:rPr>
          <w:sz w:val="28"/>
          <w:szCs w:val="28"/>
        </w:rPr>
        <w:t xml:space="preserve"> ГРБС исходя из применимости показателей.</w:t>
      </w:r>
    </w:p>
    <w:p w:rsidR="00886CEC" w:rsidRPr="00B46D5B" w:rsidRDefault="00886CEC" w:rsidP="00886CEC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B46D5B">
        <w:rPr>
          <w:sz w:val="28"/>
          <w:szCs w:val="28"/>
        </w:rPr>
        <w:t xml:space="preserve">Максимальное значение </w:t>
      </w:r>
      <w:proofErr w:type="spellStart"/>
      <w:r w:rsidRPr="00B46D5B">
        <w:rPr>
          <w:sz w:val="28"/>
          <w:szCs w:val="28"/>
        </w:rPr>
        <w:t>R</w:t>
      </w:r>
      <w:r w:rsidRPr="00B46D5B">
        <w:rPr>
          <w:sz w:val="28"/>
          <w:szCs w:val="28"/>
          <w:vertAlign w:val="subscript"/>
        </w:rPr>
        <w:t>i</w:t>
      </w:r>
      <w:proofErr w:type="spellEnd"/>
      <w:r w:rsidRPr="00B46D5B">
        <w:rPr>
          <w:sz w:val="28"/>
          <w:szCs w:val="28"/>
        </w:rPr>
        <w:t xml:space="preserve"> составляет 100 процентов.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lastRenderedPageBreak/>
        <w:t>5. Оценка показателей i-</w:t>
      </w:r>
      <w:proofErr w:type="spellStart"/>
      <w:r w:rsidRPr="00B46D5B">
        <w:rPr>
          <w:sz w:val="28"/>
          <w:szCs w:val="28"/>
        </w:rPr>
        <w:t>го</w:t>
      </w:r>
      <w:proofErr w:type="spellEnd"/>
      <w:r w:rsidRPr="00B46D5B">
        <w:rPr>
          <w:sz w:val="28"/>
          <w:szCs w:val="28"/>
        </w:rPr>
        <w:t xml:space="preserve"> ГРБС определяется по формуле: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>
        <w:rPr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383665" cy="485140"/>
            <wp:effectExtent l="0" t="0" r="6985" b="0"/>
            <wp:docPr id="1" name="Рисунок 1" descr="base_23700_103577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00_103577_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D5B">
        <w:rPr>
          <w:sz w:val="28"/>
          <w:szCs w:val="28"/>
        </w:rPr>
        <w:t>,</w:t>
      </w:r>
    </w:p>
    <w:p w:rsidR="00886CEC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 w:rsidRPr="00B46D5B">
        <w:rPr>
          <w:sz w:val="28"/>
          <w:szCs w:val="28"/>
        </w:rPr>
        <w:t>где:</w:t>
      </w:r>
    </w:p>
    <w:p w:rsidR="00886CEC" w:rsidRPr="00B46D5B" w:rsidRDefault="00886CEC" w:rsidP="00886CEC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spellStart"/>
      <w:r w:rsidRPr="00B46D5B">
        <w:rPr>
          <w:sz w:val="28"/>
          <w:szCs w:val="28"/>
        </w:rPr>
        <w:t>E</w:t>
      </w:r>
      <w:r w:rsidRPr="00B46D5B">
        <w:rPr>
          <w:sz w:val="28"/>
          <w:szCs w:val="28"/>
          <w:vertAlign w:val="subscript"/>
        </w:rPr>
        <w:t>i</w:t>
      </w:r>
      <w:proofErr w:type="spellEnd"/>
      <w:r w:rsidRPr="00B46D5B">
        <w:rPr>
          <w:sz w:val="28"/>
          <w:szCs w:val="28"/>
        </w:rPr>
        <w:t>(</w:t>
      </w:r>
      <w:proofErr w:type="spellStart"/>
      <w:r w:rsidRPr="00B46D5B">
        <w:rPr>
          <w:sz w:val="28"/>
          <w:szCs w:val="28"/>
        </w:rPr>
        <w:t>P</w:t>
      </w:r>
      <w:r w:rsidRPr="00B46D5B">
        <w:rPr>
          <w:sz w:val="28"/>
          <w:szCs w:val="28"/>
          <w:vertAlign w:val="subscript"/>
        </w:rPr>
        <w:t>j</w:t>
      </w:r>
      <w:proofErr w:type="spellEnd"/>
      <w:r w:rsidRPr="00B46D5B">
        <w:rPr>
          <w:sz w:val="28"/>
          <w:szCs w:val="28"/>
        </w:rPr>
        <w:t>) - оценка j-</w:t>
      </w:r>
      <w:proofErr w:type="spellStart"/>
      <w:r w:rsidRPr="00B46D5B">
        <w:rPr>
          <w:sz w:val="28"/>
          <w:szCs w:val="28"/>
        </w:rPr>
        <w:t>го</w:t>
      </w:r>
      <w:proofErr w:type="spellEnd"/>
      <w:r w:rsidRPr="00B46D5B">
        <w:rPr>
          <w:sz w:val="28"/>
          <w:szCs w:val="28"/>
        </w:rPr>
        <w:t xml:space="preserve"> показателя по i-</w:t>
      </w:r>
      <w:proofErr w:type="spellStart"/>
      <w:r w:rsidRPr="00B46D5B">
        <w:rPr>
          <w:sz w:val="28"/>
          <w:szCs w:val="28"/>
        </w:rPr>
        <w:t>му</w:t>
      </w:r>
      <w:proofErr w:type="spellEnd"/>
      <w:r w:rsidRPr="00B46D5B">
        <w:rPr>
          <w:sz w:val="28"/>
          <w:szCs w:val="28"/>
        </w:rPr>
        <w:t xml:space="preserve"> ГРБС;</w:t>
      </w:r>
    </w:p>
    <w:p w:rsidR="00886CEC" w:rsidRPr="00B46D5B" w:rsidRDefault="00886CEC" w:rsidP="00886CEC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B46D5B">
        <w:rPr>
          <w:sz w:val="28"/>
          <w:szCs w:val="28"/>
        </w:rPr>
        <w:t>р</w:t>
      </w:r>
      <w:proofErr w:type="gramEnd"/>
      <w:r w:rsidRPr="00B46D5B">
        <w:rPr>
          <w:sz w:val="28"/>
          <w:szCs w:val="28"/>
        </w:rPr>
        <w:t xml:space="preserve"> - количество j-х показателей, по которым проводится оценка.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46D5B">
        <w:rPr>
          <w:sz w:val="28"/>
          <w:szCs w:val="28"/>
        </w:rPr>
        <w:t xml:space="preserve">. Расчет показателей и их оценка осуществляются в соответствии с </w:t>
      </w:r>
      <w:hyperlink w:anchor="P104" w:history="1">
        <w:r w:rsidR="00792539" w:rsidRPr="00547A9D">
          <w:rPr>
            <w:color w:val="000000"/>
            <w:sz w:val="28"/>
            <w:szCs w:val="28"/>
          </w:rPr>
          <w:t>Методикой</w:t>
        </w:r>
      </w:hyperlink>
      <w:r w:rsidR="00792539" w:rsidRPr="00B46D5B">
        <w:rPr>
          <w:sz w:val="28"/>
          <w:szCs w:val="28"/>
        </w:rPr>
        <w:t xml:space="preserve"> расчета и оценки </w:t>
      </w:r>
      <w:proofErr w:type="gramStart"/>
      <w:r w:rsidR="00792539" w:rsidRPr="00B46D5B">
        <w:rPr>
          <w:sz w:val="28"/>
          <w:szCs w:val="28"/>
        </w:rPr>
        <w:t>показателей качества финансового менеджмента</w:t>
      </w:r>
      <w:r w:rsidR="00792539">
        <w:rPr>
          <w:sz w:val="28"/>
          <w:szCs w:val="28"/>
        </w:rPr>
        <w:t xml:space="preserve"> главных распорядителей средств бюджета Забайкальского</w:t>
      </w:r>
      <w:proofErr w:type="gramEnd"/>
      <w:r w:rsidR="00792539">
        <w:rPr>
          <w:sz w:val="28"/>
          <w:szCs w:val="28"/>
        </w:rPr>
        <w:t xml:space="preserve"> края  </w:t>
      </w:r>
      <w:r w:rsidR="00792539" w:rsidRPr="00B46D5B">
        <w:rPr>
          <w:sz w:val="28"/>
          <w:szCs w:val="28"/>
        </w:rPr>
        <w:t>(далее - Методика)</w:t>
      </w:r>
      <w:r w:rsidR="00792539">
        <w:rPr>
          <w:sz w:val="28"/>
          <w:szCs w:val="28"/>
        </w:rPr>
        <w:t xml:space="preserve">, </w:t>
      </w:r>
      <w:r w:rsidR="004A0C5B">
        <w:rPr>
          <w:sz w:val="28"/>
          <w:szCs w:val="28"/>
        </w:rPr>
        <w:t>утвержденной настоящим приказом</w:t>
      </w:r>
      <w:r w:rsidRPr="00B46D5B">
        <w:rPr>
          <w:sz w:val="28"/>
          <w:szCs w:val="28"/>
        </w:rPr>
        <w:t>.</w:t>
      </w:r>
    </w:p>
    <w:p w:rsidR="00886CEC" w:rsidRPr="00B46D5B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46D5B">
        <w:rPr>
          <w:rFonts w:eastAsia="Times New Roman"/>
          <w:sz w:val="28"/>
          <w:szCs w:val="28"/>
          <w:lang w:eastAsia="ru-RU"/>
        </w:rPr>
        <w:t xml:space="preserve">. Оценка качества осуществляется по двум группам ГРБС. </w:t>
      </w:r>
      <w:r w:rsidRPr="00B46D5B">
        <w:rPr>
          <w:sz w:val="28"/>
          <w:szCs w:val="28"/>
        </w:rPr>
        <w:t xml:space="preserve">К первой группе относятся ГРБС, имеющие подведомственные учреждения, ко второй группе </w:t>
      </w:r>
      <w:r w:rsidR="00792539">
        <w:rPr>
          <w:sz w:val="28"/>
          <w:szCs w:val="28"/>
        </w:rPr>
        <w:t>–</w:t>
      </w:r>
      <w:r w:rsidRPr="00B46D5B">
        <w:rPr>
          <w:sz w:val="28"/>
          <w:szCs w:val="28"/>
        </w:rPr>
        <w:t xml:space="preserve"> </w:t>
      </w:r>
      <w:r w:rsidR="00792539">
        <w:rPr>
          <w:sz w:val="28"/>
          <w:szCs w:val="28"/>
        </w:rPr>
        <w:t xml:space="preserve">ГРБС, </w:t>
      </w:r>
      <w:r w:rsidRPr="00B46D5B">
        <w:rPr>
          <w:sz w:val="28"/>
          <w:szCs w:val="28"/>
        </w:rPr>
        <w:t>не имеющие подведомственных учреждений.</w:t>
      </w:r>
    </w:p>
    <w:p w:rsidR="00886CEC" w:rsidRPr="004F1A6F" w:rsidRDefault="00886CEC" w:rsidP="00886C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F1A6F">
        <w:rPr>
          <w:sz w:val="28"/>
          <w:szCs w:val="28"/>
        </w:rPr>
        <w:t xml:space="preserve">. Оценка качества проводится ежеквартально (ежеквартальная оценка качества) и по итогам завершения </w:t>
      </w:r>
      <w:r>
        <w:rPr>
          <w:sz w:val="28"/>
          <w:szCs w:val="28"/>
        </w:rPr>
        <w:t>текущего</w:t>
      </w:r>
      <w:r w:rsidRPr="004F1A6F">
        <w:rPr>
          <w:sz w:val="28"/>
          <w:szCs w:val="28"/>
        </w:rPr>
        <w:t xml:space="preserve"> финансового года (годовая оценка качества).</w:t>
      </w:r>
    </w:p>
    <w:p w:rsidR="00886CEC" w:rsidRDefault="00886CEC" w:rsidP="00886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7E03">
        <w:rPr>
          <w:sz w:val="28"/>
          <w:szCs w:val="28"/>
        </w:rPr>
        <w:t xml:space="preserve">9. Ежеквартальная оценка качества проводится по состоянию на 1 апреля, 1 июля и 1 октября текущего финансового года  не позднее двадцать пятого числа месяца, следующего за отчетным кварталом текущего финансового года.  </w:t>
      </w:r>
      <w:proofErr w:type="gramStart"/>
      <w:r w:rsidRPr="00727E03">
        <w:rPr>
          <w:sz w:val="28"/>
          <w:szCs w:val="28"/>
        </w:rPr>
        <w:t>Годовая оценка качества проводится по состоянию на 1 января года, следующего за отчетным финансовым годом не позднее 1 марта года, следующего за отчетным.</w:t>
      </w:r>
      <w:proofErr w:type="gramEnd"/>
    </w:p>
    <w:p w:rsidR="003E7DAE" w:rsidRPr="00727E03" w:rsidRDefault="003E7DAE" w:rsidP="003E7D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При проведении мониторинга и оценки</w:t>
      </w:r>
      <w:r w:rsidR="00B14251">
        <w:rPr>
          <w:sz w:val="28"/>
          <w:szCs w:val="28"/>
        </w:rPr>
        <w:t xml:space="preserve"> </w:t>
      </w:r>
      <w:r w:rsidR="00B14251" w:rsidRPr="00B14251">
        <w:rPr>
          <w:sz w:val="28"/>
          <w:szCs w:val="28"/>
        </w:rPr>
        <w:t>качества</w:t>
      </w:r>
      <w:r>
        <w:rPr>
          <w:sz w:val="28"/>
          <w:szCs w:val="28"/>
        </w:rPr>
        <w:t>:</w:t>
      </w:r>
    </w:p>
    <w:p w:rsidR="003E7DAE" w:rsidRPr="008117BC" w:rsidRDefault="005B3799" w:rsidP="003E7DAE">
      <w:pPr>
        <w:pStyle w:val="a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</w:t>
      </w:r>
      <w:r w:rsidR="003E7DAE" w:rsidRPr="008117BC">
        <w:rPr>
          <w:b w:val="0"/>
          <w:sz w:val="28"/>
          <w:szCs w:val="28"/>
        </w:rPr>
        <w:t xml:space="preserve"> </w:t>
      </w:r>
      <w:r w:rsidR="00B14251" w:rsidRPr="008117BC">
        <w:rPr>
          <w:b w:val="0"/>
          <w:sz w:val="28"/>
          <w:szCs w:val="28"/>
        </w:rPr>
        <w:t>о</w:t>
      </w:r>
      <w:r w:rsidR="003E7DAE" w:rsidRPr="008117BC">
        <w:rPr>
          <w:b w:val="0"/>
          <w:sz w:val="28"/>
          <w:szCs w:val="28"/>
        </w:rPr>
        <w:t>тдел бюджетного развития обеспечи</w:t>
      </w:r>
      <w:r>
        <w:rPr>
          <w:b w:val="0"/>
          <w:sz w:val="28"/>
          <w:szCs w:val="28"/>
        </w:rPr>
        <w:t>вает</w:t>
      </w:r>
      <w:r w:rsidR="003E7DAE" w:rsidRPr="008117BC">
        <w:rPr>
          <w:b w:val="0"/>
          <w:sz w:val="28"/>
          <w:szCs w:val="28"/>
        </w:rPr>
        <w:t xml:space="preserve"> проведение мониторинга и оценки качества </w:t>
      </w:r>
      <w:r w:rsidR="008117BC" w:rsidRPr="008117BC">
        <w:rPr>
          <w:b w:val="0"/>
          <w:sz w:val="28"/>
          <w:szCs w:val="28"/>
        </w:rPr>
        <w:t>и формир</w:t>
      </w:r>
      <w:r>
        <w:rPr>
          <w:b w:val="0"/>
          <w:sz w:val="28"/>
          <w:szCs w:val="28"/>
        </w:rPr>
        <w:t>ует</w:t>
      </w:r>
      <w:r w:rsidR="008117BC" w:rsidRPr="008117BC">
        <w:rPr>
          <w:b w:val="0"/>
          <w:sz w:val="28"/>
          <w:szCs w:val="28"/>
        </w:rPr>
        <w:t xml:space="preserve"> отчет о результатах в разрезе ГРБС с указанием значений комплексных оценок качества и составлением рейтинга ГРБС в разрезе групп</w:t>
      </w:r>
      <w:r w:rsidR="003E7DAE" w:rsidRPr="008117BC">
        <w:rPr>
          <w:b w:val="0"/>
          <w:sz w:val="28"/>
          <w:szCs w:val="28"/>
        </w:rPr>
        <w:t xml:space="preserve">, в </w:t>
      </w:r>
      <w:r>
        <w:rPr>
          <w:b w:val="0"/>
          <w:sz w:val="28"/>
          <w:szCs w:val="28"/>
        </w:rPr>
        <w:t>сроки, определяемые п.9 настоящего Порядка</w:t>
      </w:r>
      <w:r w:rsidR="003E7DAE" w:rsidRPr="008117BC">
        <w:rPr>
          <w:b w:val="0"/>
          <w:sz w:val="28"/>
          <w:szCs w:val="28"/>
        </w:rPr>
        <w:t>.</w:t>
      </w:r>
    </w:p>
    <w:p w:rsidR="003E7DAE" w:rsidRPr="008117BC" w:rsidRDefault="00C86E99" w:rsidP="00B1425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3E7DAE" w:rsidRPr="008117BC">
        <w:rPr>
          <w:sz w:val="28"/>
          <w:szCs w:val="28"/>
        </w:rPr>
        <w:t xml:space="preserve"> </w:t>
      </w:r>
      <w:r w:rsidR="00B14251" w:rsidRPr="008117BC">
        <w:rPr>
          <w:sz w:val="28"/>
          <w:szCs w:val="28"/>
        </w:rPr>
        <w:t>н</w:t>
      </w:r>
      <w:r w:rsidR="003E7DAE" w:rsidRPr="008117BC">
        <w:rPr>
          <w:sz w:val="28"/>
          <w:szCs w:val="28"/>
        </w:rPr>
        <w:t>ачальник</w:t>
      </w:r>
      <w:r>
        <w:rPr>
          <w:sz w:val="28"/>
          <w:szCs w:val="28"/>
        </w:rPr>
        <w:t>и</w:t>
      </w:r>
      <w:r w:rsidR="003E7DAE" w:rsidRPr="008117BC">
        <w:rPr>
          <w:sz w:val="28"/>
          <w:szCs w:val="28"/>
        </w:rPr>
        <w:t xml:space="preserve"> </w:t>
      </w:r>
      <w:r w:rsidR="000F1B04">
        <w:rPr>
          <w:sz w:val="28"/>
          <w:szCs w:val="28"/>
        </w:rPr>
        <w:t xml:space="preserve">структурных подразделений </w:t>
      </w:r>
      <w:r w:rsidR="003E7DAE" w:rsidRPr="008117BC">
        <w:rPr>
          <w:sz w:val="28"/>
          <w:szCs w:val="28"/>
        </w:rPr>
        <w:t>Министерства финансов</w:t>
      </w:r>
      <w:r w:rsidR="003E7DAE" w:rsidRPr="008117BC">
        <w:rPr>
          <w:b/>
          <w:sz w:val="28"/>
          <w:szCs w:val="28"/>
        </w:rPr>
        <w:t xml:space="preserve"> </w:t>
      </w:r>
      <w:r w:rsidR="003E7DAE" w:rsidRPr="008117BC">
        <w:rPr>
          <w:sz w:val="28"/>
          <w:szCs w:val="28"/>
        </w:rPr>
        <w:t>Забайкальского края осуществля</w:t>
      </w:r>
      <w:r>
        <w:rPr>
          <w:sz w:val="28"/>
          <w:szCs w:val="28"/>
        </w:rPr>
        <w:t>ют</w:t>
      </w:r>
      <w:r w:rsidR="003E7DAE" w:rsidRPr="008117BC">
        <w:rPr>
          <w:sz w:val="28"/>
          <w:szCs w:val="28"/>
        </w:rPr>
        <w:t xml:space="preserve"> сбор информации по показателям </w:t>
      </w:r>
      <w:r w:rsidR="00B14251" w:rsidRPr="008117BC">
        <w:rPr>
          <w:sz w:val="28"/>
          <w:szCs w:val="28"/>
        </w:rPr>
        <w:t>оценки качества</w:t>
      </w:r>
      <w:r>
        <w:rPr>
          <w:sz w:val="28"/>
          <w:szCs w:val="28"/>
        </w:rPr>
        <w:t xml:space="preserve">, согласно Перечню </w:t>
      </w:r>
      <w:proofErr w:type="gramStart"/>
      <w:r>
        <w:rPr>
          <w:sz w:val="28"/>
          <w:szCs w:val="28"/>
        </w:rPr>
        <w:t>показателей оценки качества финансового менеджмента главных распорядителей средств бюджета Забайкальского</w:t>
      </w:r>
      <w:proofErr w:type="gramEnd"/>
      <w:r>
        <w:rPr>
          <w:sz w:val="28"/>
          <w:szCs w:val="28"/>
        </w:rPr>
        <w:t xml:space="preserve"> края, </w:t>
      </w:r>
      <w:r w:rsidR="00AC235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Порядку</w:t>
      </w:r>
      <w:r w:rsidR="003E7DAE" w:rsidRPr="008117BC">
        <w:rPr>
          <w:sz w:val="28"/>
          <w:szCs w:val="28"/>
        </w:rPr>
        <w:t xml:space="preserve">. </w:t>
      </w:r>
    </w:p>
    <w:p w:rsidR="00AC235E" w:rsidRDefault="00C86E99" w:rsidP="00875BA6">
      <w:pPr>
        <w:pStyle w:val="a6"/>
        <w:ind w:firstLine="709"/>
        <w:jc w:val="both"/>
        <w:rPr>
          <w:sz w:val="28"/>
          <w:szCs w:val="28"/>
          <w:lang w:eastAsia="en-US"/>
        </w:rPr>
      </w:pPr>
      <w:r>
        <w:rPr>
          <w:b w:val="0"/>
          <w:sz w:val="28"/>
          <w:szCs w:val="28"/>
        </w:rPr>
        <w:t>3)</w:t>
      </w:r>
      <w:r w:rsidR="003E7DAE" w:rsidRPr="008117BC">
        <w:rPr>
          <w:b w:val="0"/>
          <w:sz w:val="28"/>
          <w:szCs w:val="28"/>
        </w:rPr>
        <w:t xml:space="preserve"> </w:t>
      </w:r>
      <w:r w:rsidR="00B14251" w:rsidRPr="008117BC">
        <w:rPr>
          <w:b w:val="0"/>
          <w:sz w:val="28"/>
          <w:szCs w:val="28"/>
        </w:rPr>
        <w:t>о</w:t>
      </w:r>
      <w:r w:rsidR="003E7DAE" w:rsidRPr="008117BC">
        <w:rPr>
          <w:b w:val="0"/>
          <w:sz w:val="28"/>
          <w:szCs w:val="28"/>
        </w:rPr>
        <w:t>тдел автоматизации бюджетного процесса обеспечи</w:t>
      </w:r>
      <w:r>
        <w:rPr>
          <w:b w:val="0"/>
          <w:sz w:val="28"/>
          <w:szCs w:val="28"/>
        </w:rPr>
        <w:t>вает</w:t>
      </w:r>
      <w:r w:rsidR="003E7DAE" w:rsidRPr="008117BC">
        <w:rPr>
          <w:b w:val="0"/>
          <w:sz w:val="28"/>
          <w:szCs w:val="28"/>
        </w:rPr>
        <w:t xml:space="preserve"> автоматизацию проведения мониторинга и оценки качества</w:t>
      </w:r>
      <w:r>
        <w:rPr>
          <w:b w:val="0"/>
          <w:sz w:val="28"/>
          <w:szCs w:val="28"/>
        </w:rPr>
        <w:t>,</w:t>
      </w:r>
      <w:r w:rsidR="003E7DAE" w:rsidRPr="008117B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также</w:t>
      </w:r>
      <w:r w:rsidR="003E7DAE" w:rsidRPr="008117BC">
        <w:rPr>
          <w:b w:val="0"/>
          <w:sz w:val="28"/>
          <w:szCs w:val="28"/>
        </w:rPr>
        <w:t xml:space="preserve"> размещение </w:t>
      </w:r>
      <w:r w:rsidR="00875BA6">
        <w:rPr>
          <w:b w:val="0"/>
          <w:sz w:val="28"/>
          <w:szCs w:val="28"/>
        </w:rPr>
        <w:t xml:space="preserve">их </w:t>
      </w:r>
      <w:r w:rsidR="003E7DAE" w:rsidRPr="008117BC">
        <w:rPr>
          <w:b w:val="0"/>
          <w:sz w:val="28"/>
          <w:szCs w:val="28"/>
        </w:rPr>
        <w:t>результатов на официальном сайте Министерства финансов Забайкальского края в информационно-телекоммуникационной сети «Интернет».</w:t>
      </w:r>
    </w:p>
    <w:p w:rsidR="00AC235E" w:rsidRDefault="00AC235E" w:rsidP="00886CE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875BA6" w:rsidRDefault="00875BA6" w:rsidP="00886CE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875BA6" w:rsidRDefault="00875BA6" w:rsidP="00886CE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886CEC" w:rsidRPr="00727E03" w:rsidRDefault="00886CEC" w:rsidP="00886CE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  <w:sectPr w:rsidR="00886CEC" w:rsidRPr="00727E03" w:rsidSect="005A61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851" w:right="567" w:bottom="851" w:left="1985" w:header="720" w:footer="720" w:gutter="0"/>
          <w:pgNumType w:start="1"/>
          <w:cols w:space="720"/>
          <w:titlePg/>
          <w:docGrid w:linePitch="381"/>
        </w:sectPr>
      </w:pPr>
      <w:r w:rsidRPr="00727E03">
        <w:rPr>
          <w:sz w:val="28"/>
          <w:szCs w:val="28"/>
          <w:lang w:eastAsia="en-US"/>
        </w:rPr>
        <w:t>__________________________</w:t>
      </w:r>
    </w:p>
    <w:p w:rsidR="008117BC" w:rsidRDefault="008117BC" w:rsidP="00886CEC">
      <w:pPr>
        <w:ind w:left="10801"/>
        <w:jc w:val="right"/>
        <w:rPr>
          <w:szCs w:val="26"/>
        </w:rPr>
      </w:pPr>
    </w:p>
    <w:tbl>
      <w:tblPr>
        <w:tblStyle w:val="af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BA417A" w:rsidTr="00BA417A">
        <w:tc>
          <w:tcPr>
            <w:tcW w:w="5495" w:type="dxa"/>
          </w:tcPr>
          <w:p w:rsidR="00BA417A" w:rsidRDefault="00BA417A" w:rsidP="00193EBC">
            <w:pPr>
              <w:jc w:val="right"/>
              <w:outlineLvl w:val="1"/>
            </w:pPr>
          </w:p>
        </w:tc>
        <w:tc>
          <w:tcPr>
            <w:tcW w:w="4678" w:type="dxa"/>
          </w:tcPr>
          <w:p w:rsidR="00BA417A" w:rsidRPr="00C86E99" w:rsidRDefault="00BA417A" w:rsidP="00BA417A">
            <w:pPr>
              <w:ind w:left="175" w:hanging="175"/>
              <w:jc w:val="center"/>
              <w:outlineLvl w:val="1"/>
              <w:rPr>
                <w:sz w:val="28"/>
                <w:szCs w:val="28"/>
              </w:rPr>
            </w:pPr>
            <w:r w:rsidRPr="00C86E99">
              <w:rPr>
                <w:sz w:val="28"/>
                <w:szCs w:val="28"/>
              </w:rPr>
              <w:t>Приложение</w:t>
            </w:r>
          </w:p>
          <w:p w:rsidR="00C86E99" w:rsidRPr="00C86E99" w:rsidRDefault="00BA417A" w:rsidP="00C86E99">
            <w:pPr>
              <w:ind w:left="175" w:hanging="175"/>
              <w:jc w:val="center"/>
              <w:outlineLvl w:val="1"/>
              <w:rPr>
                <w:sz w:val="28"/>
                <w:szCs w:val="28"/>
              </w:rPr>
            </w:pPr>
            <w:r w:rsidRPr="00C86E99">
              <w:rPr>
                <w:sz w:val="28"/>
                <w:szCs w:val="28"/>
              </w:rPr>
              <w:t xml:space="preserve">к Порядку проведения мониторинга и оценки </w:t>
            </w:r>
            <w:proofErr w:type="gramStart"/>
            <w:r w:rsidRPr="00C86E99">
              <w:rPr>
                <w:sz w:val="28"/>
                <w:szCs w:val="28"/>
              </w:rPr>
              <w:t>качества финансового менеджмента главных распорядителей средств бюджета Забайкальского края</w:t>
            </w:r>
            <w:proofErr w:type="gramEnd"/>
            <w:r w:rsidRPr="00C86E99">
              <w:rPr>
                <w:sz w:val="28"/>
                <w:szCs w:val="28"/>
              </w:rPr>
              <w:t xml:space="preserve"> </w:t>
            </w:r>
          </w:p>
          <w:p w:rsidR="00BA417A" w:rsidRPr="004A0C5B" w:rsidRDefault="00BA417A" w:rsidP="00BA417A">
            <w:pPr>
              <w:ind w:left="175" w:hanging="175"/>
              <w:jc w:val="center"/>
              <w:outlineLvl w:val="1"/>
            </w:pPr>
          </w:p>
          <w:p w:rsidR="00BA417A" w:rsidRDefault="00BA417A" w:rsidP="00BA417A">
            <w:pPr>
              <w:ind w:left="175" w:hanging="175"/>
              <w:jc w:val="center"/>
              <w:outlineLvl w:val="1"/>
            </w:pPr>
          </w:p>
        </w:tc>
      </w:tr>
    </w:tbl>
    <w:p w:rsidR="00BA417A" w:rsidRDefault="00BA417A" w:rsidP="00BA417A">
      <w:pPr>
        <w:jc w:val="right"/>
        <w:outlineLvl w:val="1"/>
      </w:pPr>
    </w:p>
    <w:p w:rsidR="00BA417A" w:rsidRDefault="00BA417A" w:rsidP="00BA417A">
      <w:pPr>
        <w:jc w:val="right"/>
        <w:outlineLvl w:val="1"/>
      </w:pPr>
    </w:p>
    <w:p w:rsidR="00BA417A" w:rsidRPr="000F1B04" w:rsidRDefault="00BA417A" w:rsidP="00BA417A">
      <w:pPr>
        <w:ind w:left="709"/>
        <w:jc w:val="center"/>
        <w:outlineLvl w:val="1"/>
        <w:rPr>
          <w:b/>
          <w:sz w:val="28"/>
          <w:szCs w:val="28"/>
        </w:rPr>
      </w:pPr>
      <w:r w:rsidRPr="000F1B04">
        <w:rPr>
          <w:b/>
          <w:sz w:val="28"/>
          <w:szCs w:val="28"/>
        </w:rPr>
        <w:t>Перечень показателей оценки качества финансового менеджмента</w:t>
      </w:r>
    </w:p>
    <w:p w:rsidR="00BA417A" w:rsidRPr="0082387B" w:rsidRDefault="00BA417A" w:rsidP="00BA417A">
      <w:pPr>
        <w:ind w:left="709"/>
        <w:jc w:val="center"/>
        <w:outlineLvl w:val="1"/>
        <w:rPr>
          <w:b/>
          <w:sz w:val="28"/>
          <w:szCs w:val="28"/>
        </w:rPr>
      </w:pPr>
      <w:r w:rsidRPr="0082387B">
        <w:rPr>
          <w:b/>
          <w:sz w:val="28"/>
          <w:szCs w:val="28"/>
        </w:rPr>
        <w:t>главных распорядителей средств бюджета Забайкальского края</w:t>
      </w:r>
    </w:p>
    <w:p w:rsidR="00BA417A" w:rsidRPr="0082387B" w:rsidRDefault="00BA417A" w:rsidP="00BA417A">
      <w:pPr>
        <w:ind w:left="709"/>
        <w:jc w:val="center"/>
      </w:pPr>
    </w:p>
    <w:tbl>
      <w:tblPr>
        <w:tblW w:w="949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969"/>
        <w:gridCol w:w="1843"/>
      </w:tblGrid>
      <w:tr w:rsidR="00BA417A" w:rsidRPr="0082387B" w:rsidTr="00C86E99">
        <w:trPr>
          <w:cantSplit/>
          <w:trHeight w:val="2006"/>
        </w:trPr>
        <w:tc>
          <w:tcPr>
            <w:tcW w:w="567" w:type="dxa"/>
            <w:vAlign w:val="center"/>
          </w:tcPr>
          <w:p w:rsidR="00BA417A" w:rsidRPr="0082387B" w:rsidRDefault="00BA417A" w:rsidP="00193EBC">
            <w:pPr>
              <w:ind w:left="-142" w:right="-108"/>
              <w:jc w:val="center"/>
            </w:pPr>
            <w:r w:rsidRPr="0082387B">
              <w:t xml:space="preserve">№ </w:t>
            </w:r>
            <w:proofErr w:type="gramStart"/>
            <w:r w:rsidRPr="0082387B">
              <w:t>п</w:t>
            </w:r>
            <w:proofErr w:type="gramEnd"/>
            <w:r w:rsidRPr="0082387B">
              <w:t>/п</w:t>
            </w:r>
          </w:p>
        </w:tc>
        <w:tc>
          <w:tcPr>
            <w:tcW w:w="3119" w:type="dxa"/>
            <w:vAlign w:val="center"/>
          </w:tcPr>
          <w:p w:rsidR="00BA417A" w:rsidRPr="0082387B" w:rsidRDefault="00BA417A" w:rsidP="00193EBC">
            <w:pPr>
              <w:jc w:val="center"/>
            </w:pPr>
            <w:r w:rsidRPr="0082387B">
              <w:t>Показатель</w:t>
            </w:r>
          </w:p>
        </w:tc>
        <w:tc>
          <w:tcPr>
            <w:tcW w:w="3969" w:type="dxa"/>
            <w:vAlign w:val="center"/>
          </w:tcPr>
          <w:p w:rsidR="00BA417A" w:rsidRPr="0082387B" w:rsidRDefault="00BA417A" w:rsidP="00193EBC">
            <w:pPr>
              <w:jc w:val="center"/>
            </w:pPr>
            <w:r w:rsidRPr="0082387B">
              <w:t>Структурные подразделения, ответственные за представление информации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Срок подготовки информации</w:t>
            </w:r>
          </w:p>
        </w:tc>
      </w:tr>
      <w:tr w:rsidR="00BA417A" w:rsidRPr="0082387B" w:rsidTr="00C86E99">
        <w:trPr>
          <w:cantSplit/>
          <w:trHeight w:val="2213"/>
        </w:trPr>
        <w:tc>
          <w:tcPr>
            <w:tcW w:w="567" w:type="dxa"/>
          </w:tcPr>
          <w:p w:rsidR="00BA417A" w:rsidRPr="0082387B" w:rsidRDefault="00BA417A" w:rsidP="00193EBC">
            <w:r w:rsidRPr="0082387B">
              <w:t>1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 xml:space="preserve">Своевременность представления реестра расходных обязательств 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  <w:r w:rsidRPr="0082387B">
              <w:t>управление бюджетной политики в отраслях социальной сферы,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до 20 апреля,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>20 июля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193EBC">
            <w:r w:rsidRPr="0082387B">
              <w:t>2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 xml:space="preserve">Доля бюджетных ассигнований, представленных в программном виде 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бюджетной политики</w:t>
            </w:r>
          </w:p>
          <w:p w:rsidR="00BA417A" w:rsidRPr="0082387B" w:rsidRDefault="00BA417A" w:rsidP="00193EBC">
            <w:pPr>
              <w:jc w:val="center"/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до 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2387B">
              <w:t xml:space="preserve"> 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193EBC">
            <w:r w:rsidRPr="0082387B">
              <w:t>3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 xml:space="preserve">Своевременность предоставления обоснований бюджетных ассигнований на очередной финансовый год и плановый период 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  <w:rPr>
                <w:strike/>
              </w:rPr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бюджетного развития</w:t>
            </w:r>
            <w:r w:rsidR="0082387B" w:rsidRPr="0082387B">
              <w:t xml:space="preserve"> управления бюджетной политики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82387B" w:rsidRDefault="0082387B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до 20 июля</w:t>
            </w:r>
          </w:p>
          <w:p w:rsidR="00BA417A" w:rsidRPr="0082387B" w:rsidRDefault="00BA417A" w:rsidP="00193EBC">
            <w:pPr>
              <w:tabs>
                <w:tab w:val="left" w:pos="344"/>
                <w:tab w:val="center" w:pos="955"/>
              </w:tabs>
              <w:rPr>
                <w:rFonts w:ascii="Calibri" w:hAnsi="Calibri"/>
              </w:rPr>
            </w:pPr>
          </w:p>
        </w:tc>
      </w:tr>
      <w:tr w:rsidR="00776C40" w:rsidRPr="0082387B" w:rsidTr="00C86E99">
        <w:trPr>
          <w:cantSplit/>
        </w:trPr>
        <w:tc>
          <w:tcPr>
            <w:tcW w:w="567" w:type="dxa"/>
          </w:tcPr>
          <w:p w:rsidR="00776C40" w:rsidRPr="0082387B" w:rsidRDefault="00776C40" w:rsidP="00193EBC">
            <w:r>
              <w:t>4</w:t>
            </w:r>
          </w:p>
        </w:tc>
        <w:tc>
          <w:tcPr>
            <w:tcW w:w="3119" w:type="dxa"/>
          </w:tcPr>
          <w:p w:rsidR="00776C40" w:rsidRPr="0082387B" w:rsidRDefault="00776C40" w:rsidP="00193EBC">
            <w:pPr>
              <w:jc w:val="both"/>
            </w:pPr>
            <w:r>
              <w:rPr>
                <w:shd w:val="clear" w:color="auto" w:fill="FFFFFF"/>
              </w:rPr>
              <w:t>Качество и полнота формирования обоснований бюджетных ассигнований</w:t>
            </w:r>
          </w:p>
        </w:tc>
        <w:tc>
          <w:tcPr>
            <w:tcW w:w="3969" w:type="dxa"/>
          </w:tcPr>
          <w:p w:rsidR="00776C40" w:rsidRPr="0082387B" w:rsidRDefault="00776C40" w:rsidP="00193EBC">
            <w:pPr>
              <w:jc w:val="center"/>
            </w:pPr>
            <w:r w:rsidRPr="0082387B">
              <w:t>отдел бюджетного развития управления бюджетной политики</w:t>
            </w:r>
          </w:p>
        </w:tc>
        <w:tc>
          <w:tcPr>
            <w:tcW w:w="1843" w:type="dxa"/>
          </w:tcPr>
          <w:p w:rsidR="00776C40" w:rsidRPr="0082387B" w:rsidRDefault="00776C40" w:rsidP="00776C40">
            <w:pPr>
              <w:jc w:val="center"/>
            </w:pPr>
            <w:r w:rsidRPr="0082387B">
              <w:t>до 20 июля</w:t>
            </w:r>
          </w:p>
          <w:p w:rsidR="00776C40" w:rsidRPr="0082387B" w:rsidRDefault="00776C40" w:rsidP="00193EBC">
            <w:pPr>
              <w:jc w:val="center"/>
            </w:pPr>
            <w:bookmarkStart w:id="0" w:name="_GoBack"/>
            <w:bookmarkEnd w:id="0"/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t>5</w:t>
            </w:r>
          </w:p>
        </w:tc>
        <w:tc>
          <w:tcPr>
            <w:tcW w:w="3119" w:type="dxa"/>
          </w:tcPr>
          <w:p w:rsidR="00BA417A" w:rsidRPr="0082387B" w:rsidRDefault="00BA417A" w:rsidP="00193EBC">
            <w:pPr>
              <w:jc w:val="both"/>
            </w:pPr>
            <w:r w:rsidRPr="0082387B">
              <w:t>Количество справок об  изменении сводной бюджетной росписи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 xml:space="preserve">отдел планирования и составления программного бюджета </w:t>
            </w:r>
            <w:r w:rsidR="0082387B" w:rsidRPr="0082387B">
              <w:t>управления бюджетной политики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lastRenderedPageBreak/>
              <w:t>6</w:t>
            </w:r>
          </w:p>
        </w:tc>
        <w:tc>
          <w:tcPr>
            <w:tcW w:w="3119" w:type="dxa"/>
          </w:tcPr>
          <w:p w:rsidR="00BA417A" w:rsidRPr="0082387B" w:rsidRDefault="00BA417A" w:rsidP="00193EBC">
            <w:pPr>
              <w:jc w:val="both"/>
            </w:pPr>
            <w:r w:rsidRPr="0082387B">
              <w:t>Отклонение от годовых бюджетных назначений по налоговым и неналоговым доходам по главному администратору доходов бюджета Забайкальского края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отдел прогнозирования доходов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до 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2387B">
              <w:t xml:space="preserve"> 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t>7</w:t>
            </w:r>
          </w:p>
        </w:tc>
        <w:tc>
          <w:tcPr>
            <w:tcW w:w="3119" w:type="dxa"/>
          </w:tcPr>
          <w:p w:rsidR="00BA417A" w:rsidRPr="0082387B" w:rsidRDefault="00BA417A" w:rsidP="00193EBC">
            <w:pPr>
              <w:rPr>
                <w:strike/>
              </w:rPr>
            </w:pPr>
            <w:r w:rsidRPr="0082387B">
              <w:t>Наличие остатков по субсидиям, перечисленным на финансовое обеспечение выполнения государственного задания государственным учреждениям, подведомственным ГРБС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  <w:r w:rsidRPr="0082387B">
              <w:t>управление консолидированной бюджетной отчетности, исполнения бюджета и аудита,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 xml:space="preserve">управление бюджетной политики в отраслях социальной сферы, </w:t>
            </w:r>
          </w:p>
          <w:p w:rsidR="00BA417A" w:rsidRPr="0082387B" w:rsidRDefault="00BA417A" w:rsidP="00193EBC">
            <w:pPr>
              <w:jc w:val="center"/>
              <w:rPr>
                <w:strike/>
              </w:rPr>
            </w:pPr>
            <w:r w:rsidRPr="0082387B"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до 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2387B">
              <w:t xml:space="preserve"> 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t>8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Эффективность управления просроченной  кредиторской задолженностью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консолидированной бюджетной отчетности, исполнения бюджета и аудита</w:t>
            </w:r>
          </w:p>
          <w:p w:rsidR="00BA417A" w:rsidRPr="0082387B" w:rsidRDefault="00BA417A" w:rsidP="00193EBC">
            <w:pPr>
              <w:jc w:val="center"/>
              <w:rPr>
                <w:strike/>
              </w:rPr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t>9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Объем просроченной  кредиторской задолженности  по заработной плате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консолидированной бюджетной отчетности, исполнения бюджета и аудита</w:t>
            </w:r>
          </w:p>
          <w:p w:rsidR="00BA417A" w:rsidRPr="0082387B" w:rsidRDefault="00BA417A" w:rsidP="00193EBC">
            <w:pPr>
              <w:jc w:val="center"/>
              <w:rPr>
                <w:strike/>
              </w:rPr>
            </w:pPr>
            <w:r w:rsidRPr="0082387B">
              <w:t xml:space="preserve"> 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t>10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Доля государственных учреждений, подведомственных ГРБС, для которых установлены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бюджетного развития</w:t>
            </w:r>
            <w:r w:rsidR="0082387B" w:rsidRPr="0082387B">
              <w:t xml:space="preserve"> управления бюджетной политики</w:t>
            </w:r>
            <w:r w:rsidRPr="0082387B">
              <w:t>, управление бюджетной политики в отраслях социальной сферы,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 xml:space="preserve"> отдел инфраструктуры</w:t>
            </w:r>
          </w:p>
          <w:p w:rsidR="00BA417A" w:rsidRPr="0082387B" w:rsidRDefault="00BA417A" w:rsidP="00193EBC">
            <w:pPr>
              <w:jc w:val="center"/>
            </w:pPr>
            <w:r w:rsidRPr="0082387B">
              <w:t xml:space="preserve"> сферы услуг, </w:t>
            </w:r>
          </w:p>
          <w:p w:rsidR="00BA417A" w:rsidRPr="0082387B" w:rsidRDefault="00BA417A" w:rsidP="00193EBC">
            <w:pPr>
              <w:jc w:val="center"/>
            </w:pPr>
            <w:r w:rsidRPr="0082387B">
              <w:t>отдел сельского хозяйства и природных ресурсов</w:t>
            </w:r>
          </w:p>
          <w:p w:rsidR="00BA417A" w:rsidRPr="0082387B" w:rsidRDefault="00BA417A" w:rsidP="00193EBC">
            <w:pPr>
              <w:jc w:val="center"/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до 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2387B">
              <w:t xml:space="preserve"> 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t>1</w:t>
            </w:r>
            <w:r w:rsidR="00776C40">
              <w:t>1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Наличие в отчетном периоде случаев внесения изменений в государственные программы, по которым ГРБС выступает ответственным исполнителем, с нарушением установленных нормативным правовым актом сроков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бюджетной политики</w:t>
            </w:r>
          </w:p>
          <w:p w:rsidR="00BA417A" w:rsidRPr="0082387B" w:rsidRDefault="00BA417A" w:rsidP="00193EBC">
            <w:pPr>
              <w:jc w:val="center"/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до 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2387B">
              <w:t xml:space="preserve"> 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lastRenderedPageBreak/>
              <w:t>1</w:t>
            </w:r>
            <w:r w:rsidR="00776C40">
              <w:t>2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Своевременность представления сводных отчетов о выполнении государственных заданий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  <w:r w:rsidRPr="0082387B">
              <w:t>отдел бюджетного развития</w:t>
            </w:r>
            <w:r w:rsidR="0082387B" w:rsidRPr="0082387B">
              <w:t xml:space="preserve"> управления бюджетной политики</w:t>
            </w:r>
            <w:r w:rsidRPr="0082387B">
              <w:t>, управление бюджетной политики в отраслях социальной сферы,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  <w:p w:rsidR="00BA417A" w:rsidRPr="0082387B" w:rsidRDefault="00BA417A" w:rsidP="00193EBC">
            <w:pPr>
              <w:jc w:val="center"/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до 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2387B">
              <w:t xml:space="preserve"> 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t>1</w:t>
            </w:r>
            <w:r w:rsidR="00776C40">
              <w:t>3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Отношение общего объема доходов от приносящей доход деятельности автономных и бюджетных учреждений, подведомственных ГРБС за отчетный год к году предшествующему отчетному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  <w:r w:rsidRPr="0082387B">
              <w:t>управление консолидированной бюджетной отчетности, исполнения бюджета и аудита,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бюджетного развития</w:t>
            </w:r>
            <w:r w:rsidR="0082387B" w:rsidRPr="0082387B">
              <w:t xml:space="preserve"> управления бюджетной политики</w:t>
            </w:r>
            <w:r w:rsidRPr="0082387B">
              <w:t>, управление бюджетной политики в отраслях социальной сферы,</w:t>
            </w: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  <w:p w:rsidR="00BA417A" w:rsidRPr="0082387B" w:rsidRDefault="00BA417A" w:rsidP="00193EBC">
            <w:pPr>
              <w:jc w:val="center"/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t>1</w:t>
            </w:r>
            <w:r w:rsidR="00776C40">
              <w:t>4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>Своевременность предоставления сводной  квартальной (годовой) бюджетной отчетности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  <w:r w:rsidRPr="0082387B">
              <w:t>управление консолидированной бюджетной отчетности, исполнения бюджета и аудита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t>1</w:t>
            </w:r>
            <w:r w:rsidR="00776C40">
              <w:t>5</w:t>
            </w:r>
          </w:p>
        </w:tc>
        <w:tc>
          <w:tcPr>
            <w:tcW w:w="3119" w:type="dxa"/>
          </w:tcPr>
          <w:p w:rsidR="00BA417A" w:rsidRPr="0082387B" w:rsidRDefault="00BA417A" w:rsidP="00193EBC">
            <w:r w:rsidRPr="0082387B">
              <w:t xml:space="preserve">Доля бюджетных и автономных учреждений, подведомственных ГРБС, разместивших государственные задания, бюджетные сметы  на текущий финансовый год и плановый период на официальном сайте в сети Интернет </w:t>
            </w:r>
            <w:hyperlink r:id="rId15" w:history="1">
              <w:r w:rsidRPr="0082387B">
                <w:rPr>
                  <w:rStyle w:val="af4"/>
                  <w:lang w:val="en-US"/>
                </w:rPr>
                <w:t>www</w:t>
              </w:r>
              <w:r w:rsidRPr="0082387B">
                <w:rPr>
                  <w:rStyle w:val="af4"/>
                </w:rPr>
                <w:t>.</w:t>
              </w:r>
              <w:r w:rsidRPr="0082387B">
                <w:rPr>
                  <w:rStyle w:val="af4"/>
                  <w:lang w:val="en-US"/>
                </w:rPr>
                <w:t>bus</w:t>
              </w:r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gov</w:t>
              </w:r>
              <w:proofErr w:type="spellEnd"/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отдел бюджетного развития</w:t>
            </w:r>
            <w:r w:rsidR="0082387B" w:rsidRPr="0082387B">
              <w:t xml:space="preserve"> управления бюджетной политики</w:t>
            </w:r>
          </w:p>
          <w:p w:rsidR="00BA417A" w:rsidRPr="0082387B" w:rsidRDefault="00BA417A" w:rsidP="00193EBC">
            <w:pPr>
              <w:jc w:val="center"/>
            </w:pP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до 20 числа</w:t>
            </w:r>
          </w:p>
          <w:p w:rsidR="00BA417A" w:rsidRPr="0082387B" w:rsidRDefault="00BA417A" w:rsidP="00193EBC">
            <w:pPr>
              <w:jc w:val="center"/>
            </w:pPr>
            <w:r w:rsidRPr="0082387B">
              <w:t xml:space="preserve"> месяца, следующего за отчетным кварталом</w:t>
            </w:r>
          </w:p>
        </w:tc>
      </w:tr>
      <w:tr w:rsidR="0082387B" w:rsidRPr="0082387B" w:rsidTr="00C86E99">
        <w:trPr>
          <w:cantSplit/>
        </w:trPr>
        <w:tc>
          <w:tcPr>
            <w:tcW w:w="567" w:type="dxa"/>
          </w:tcPr>
          <w:p w:rsidR="0082387B" w:rsidRPr="0082387B" w:rsidRDefault="0082387B" w:rsidP="00776C40">
            <w:r w:rsidRPr="0082387B">
              <w:t>1</w:t>
            </w:r>
            <w:r w:rsidR="00776C40">
              <w:t>6</w:t>
            </w:r>
          </w:p>
        </w:tc>
        <w:tc>
          <w:tcPr>
            <w:tcW w:w="3119" w:type="dxa"/>
          </w:tcPr>
          <w:p w:rsidR="0082387B" w:rsidRPr="0082387B" w:rsidRDefault="0082387B" w:rsidP="00193EBC">
            <w:r w:rsidRPr="0082387B">
              <w:t xml:space="preserve">Доля бюджетных и автономных учреждений, подведомственных ГРБС, разместивших информацию о плане финансово-хозяйственной деятельности на официальном сайте в сети Интернет </w:t>
            </w:r>
            <w:hyperlink r:id="rId16" w:history="1">
              <w:r w:rsidRPr="0082387B">
                <w:rPr>
                  <w:rStyle w:val="af4"/>
                  <w:lang w:val="en-US"/>
                </w:rPr>
                <w:t>www</w:t>
              </w:r>
              <w:r w:rsidRPr="0082387B">
                <w:rPr>
                  <w:rStyle w:val="af4"/>
                </w:rPr>
                <w:t>.</w:t>
              </w:r>
              <w:r w:rsidRPr="0082387B">
                <w:rPr>
                  <w:rStyle w:val="af4"/>
                  <w:lang w:val="en-US"/>
                </w:rPr>
                <w:t>bus</w:t>
              </w:r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gov</w:t>
              </w:r>
              <w:proofErr w:type="spellEnd"/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  <w:r w:rsidRPr="0082387B">
              <w:t>отдел бюджетного развития управления бюджетной политики</w:t>
            </w:r>
          </w:p>
          <w:p w:rsidR="0082387B" w:rsidRPr="0082387B" w:rsidRDefault="0082387B" w:rsidP="0082387B">
            <w:pPr>
              <w:jc w:val="center"/>
            </w:pPr>
          </w:p>
        </w:tc>
        <w:tc>
          <w:tcPr>
            <w:tcW w:w="1843" w:type="dxa"/>
          </w:tcPr>
          <w:p w:rsidR="0082387B" w:rsidRPr="0082387B" w:rsidRDefault="0082387B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82387B" w:rsidRPr="0082387B" w:rsidTr="00C86E99">
        <w:trPr>
          <w:cantSplit/>
        </w:trPr>
        <w:tc>
          <w:tcPr>
            <w:tcW w:w="567" w:type="dxa"/>
          </w:tcPr>
          <w:p w:rsidR="0082387B" w:rsidRPr="0082387B" w:rsidRDefault="0082387B" w:rsidP="00776C40">
            <w:r w:rsidRPr="0082387B">
              <w:lastRenderedPageBreak/>
              <w:t>1</w:t>
            </w:r>
            <w:r w:rsidR="00776C40">
              <w:t>7</w:t>
            </w:r>
          </w:p>
        </w:tc>
        <w:tc>
          <w:tcPr>
            <w:tcW w:w="3119" w:type="dxa"/>
          </w:tcPr>
          <w:p w:rsidR="0082387B" w:rsidRPr="0082387B" w:rsidRDefault="0082387B" w:rsidP="00193EBC">
            <w:r w:rsidRPr="0082387B">
              <w:t xml:space="preserve">Доля государственных учреждений подведомственных ГРБС,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Интернет </w:t>
            </w:r>
            <w:hyperlink r:id="rId17" w:history="1">
              <w:r w:rsidRPr="0082387B">
                <w:rPr>
                  <w:rStyle w:val="af4"/>
                  <w:lang w:val="en-US"/>
                </w:rPr>
                <w:t>www</w:t>
              </w:r>
              <w:r w:rsidRPr="0082387B">
                <w:rPr>
                  <w:rStyle w:val="af4"/>
                </w:rPr>
                <w:t>.</w:t>
              </w:r>
              <w:r w:rsidRPr="0082387B">
                <w:rPr>
                  <w:rStyle w:val="af4"/>
                  <w:lang w:val="en-US"/>
                </w:rPr>
                <w:t>bus</w:t>
              </w:r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gov</w:t>
              </w:r>
              <w:proofErr w:type="spellEnd"/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  <w:r w:rsidRPr="0082387B">
              <w:t>отдел бюджетного развития управления бюджетной политики</w:t>
            </w:r>
          </w:p>
          <w:p w:rsidR="0082387B" w:rsidRPr="0082387B" w:rsidRDefault="0082387B" w:rsidP="0082387B">
            <w:pPr>
              <w:jc w:val="center"/>
            </w:pPr>
          </w:p>
        </w:tc>
        <w:tc>
          <w:tcPr>
            <w:tcW w:w="1843" w:type="dxa"/>
          </w:tcPr>
          <w:p w:rsidR="0082387B" w:rsidRPr="0082387B" w:rsidRDefault="0082387B" w:rsidP="00193EBC">
            <w:pPr>
              <w:jc w:val="center"/>
            </w:pPr>
          </w:p>
          <w:p w:rsidR="0082387B" w:rsidRPr="0082387B" w:rsidRDefault="0082387B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82387B" w:rsidRPr="0082387B" w:rsidTr="00C86E99">
        <w:trPr>
          <w:cantSplit/>
        </w:trPr>
        <w:tc>
          <w:tcPr>
            <w:tcW w:w="567" w:type="dxa"/>
          </w:tcPr>
          <w:p w:rsidR="0082387B" w:rsidRPr="0082387B" w:rsidRDefault="0082387B" w:rsidP="00776C40">
            <w:r w:rsidRPr="0082387B">
              <w:t>1</w:t>
            </w:r>
            <w:r w:rsidR="00776C40">
              <w:t>8</w:t>
            </w:r>
          </w:p>
        </w:tc>
        <w:tc>
          <w:tcPr>
            <w:tcW w:w="3119" w:type="dxa"/>
          </w:tcPr>
          <w:p w:rsidR="0082387B" w:rsidRPr="0082387B" w:rsidRDefault="0082387B" w:rsidP="00193EBC">
            <w:r w:rsidRPr="0082387B">
              <w:t xml:space="preserve">Доля государственных учреждений, подведомственных ГРБС, опубликовавших баланс за отчетный финансовый год на официальном сайте в сети Интернет </w:t>
            </w:r>
            <w:hyperlink r:id="rId18" w:history="1">
              <w:r w:rsidRPr="0082387B">
                <w:rPr>
                  <w:rStyle w:val="af4"/>
                  <w:lang w:val="en-US"/>
                </w:rPr>
                <w:t>www</w:t>
              </w:r>
              <w:r w:rsidRPr="0082387B">
                <w:rPr>
                  <w:rStyle w:val="af4"/>
                </w:rPr>
                <w:t>.</w:t>
              </w:r>
              <w:r w:rsidRPr="0082387B">
                <w:rPr>
                  <w:rStyle w:val="af4"/>
                  <w:lang w:val="en-US"/>
                </w:rPr>
                <w:t>bus</w:t>
              </w:r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gov</w:t>
              </w:r>
              <w:proofErr w:type="spellEnd"/>
              <w:r w:rsidRPr="0082387B">
                <w:rPr>
                  <w:rStyle w:val="af4"/>
                </w:rPr>
                <w:t>.</w:t>
              </w:r>
              <w:proofErr w:type="spellStart"/>
              <w:r w:rsidRPr="0082387B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</w:p>
          <w:p w:rsidR="0082387B" w:rsidRPr="0082387B" w:rsidRDefault="0082387B" w:rsidP="0082387B">
            <w:pPr>
              <w:jc w:val="center"/>
            </w:pPr>
            <w:r w:rsidRPr="0082387B">
              <w:t>отдел бюджетного развития управления бюджетной политики</w:t>
            </w:r>
          </w:p>
          <w:p w:rsidR="0082387B" w:rsidRPr="0082387B" w:rsidRDefault="0082387B" w:rsidP="0082387B">
            <w:pPr>
              <w:jc w:val="center"/>
            </w:pPr>
          </w:p>
        </w:tc>
        <w:tc>
          <w:tcPr>
            <w:tcW w:w="1843" w:type="dxa"/>
          </w:tcPr>
          <w:p w:rsidR="0082387B" w:rsidRPr="0082387B" w:rsidRDefault="0082387B" w:rsidP="00193EBC">
            <w:pPr>
              <w:jc w:val="center"/>
            </w:pPr>
          </w:p>
          <w:p w:rsidR="0082387B" w:rsidRPr="0082387B" w:rsidRDefault="0082387B" w:rsidP="00193EBC">
            <w:pPr>
              <w:jc w:val="center"/>
            </w:pPr>
            <w:r w:rsidRPr="0082387B">
              <w:t>до 20 числа месяца, следующего за отчетным кварталом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t>1</w:t>
            </w:r>
            <w:r w:rsidR="00776C40">
              <w:t>9</w:t>
            </w:r>
          </w:p>
        </w:tc>
        <w:tc>
          <w:tcPr>
            <w:tcW w:w="3119" w:type="dxa"/>
          </w:tcPr>
          <w:p w:rsidR="00BA417A" w:rsidRPr="0082387B" w:rsidRDefault="00BA417A" w:rsidP="00193EBC">
            <w:pPr>
              <w:pStyle w:val="ConsPlusNormal"/>
            </w:pPr>
            <w:r w:rsidRPr="0082387B">
              <w:t>Осуществление внутреннего финансового контроля и внутреннего финансового аудита в соответствии с Порядком, установленным Правительством Забайкальского края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государственного финансового контроля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>до 25 января года, следующего за отчетным годом</w:t>
            </w:r>
          </w:p>
        </w:tc>
      </w:tr>
      <w:tr w:rsidR="00BA417A" w:rsidRPr="0082387B" w:rsidTr="00C86E99">
        <w:trPr>
          <w:cantSplit/>
        </w:trPr>
        <w:tc>
          <w:tcPr>
            <w:tcW w:w="567" w:type="dxa"/>
          </w:tcPr>
          <w:p w:rsidR="00BA417A" w:rsidRPr="0082387B" w:rsidRDefault="00776C40" w:rsidP="00193EBC">
            <w:r>
              <w:t>20</w:t>
            </w:r>
          </w:p>
        </w:tc>
        <w:tc>
          <w:tcPr>
            <w:tcW w:w="3119" w:type="dxa"/>
          </w:tcPr>
          <w:p w:rsidR="00BA417A" w:rsidRPr="0082387B" w:rsidRDefault="00BA417A" w:rsidP="00193EBC">
            <w:pPr>
              <w:pStyle w:val="ConsPlusNormal"/>
            </w:pPr>
            <w:r w:rsidRPr="0082387B">
              <w:t>Нарушения, выявленные у ГРБС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государственного финансового контроля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>до 25 января года, следующего за отчетным годом</w:t>
            </w:r>
          </w:p>
        </w:tc>
      </w:tr>
      <w:tr w:rsidR="00BA417A" w:rsidRPr="008B2420" w:rsidTr="00C86E99">
        <w:trPr>
          <w:cantSplit/>
        </w:trPr>
        <w:tc>
          <w:tcPr>
            <w:tcW w:w="567" w:type="dxa"/>
          </w:tcPr>
          <w:p w:rsidR="00BA417A" w:rsidRPr="0082387B" w:rsidRDefault="00BA417A" w:rsidP="00776C40">
            <w:r w:rsidRPr="0082387B">
              <w:t>2</w:t>
            </w:r>
            <w:r w:rsidR="00776C40">
              <w:t>1</w:t>
            </w:r>
          </w:p>
        </w:tc>
        <w:tc>
          <w:tcPr>
            <w:tcW w:w="3119" w:type="dxa"/>
          </w:tcPr>
          <w:p w:rsidR="00BA417A" w:rsidRPr="0082387B" w:rsidRDefault="00BA417A" w:rsidP="00193E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2387B">
              <w:rPr>
                <w:rFonts w:eastAsia="Calibri"/>
                <w:lang w:eastAsia="en-US"/>
              </w:rPr>
              <w:t>Проведение проверок в сфере закупок, в том числе ведомственный контроль</w:t>
            </w:r>
          </w:p>
          <w:p w:rsidR="00BA417A" w:rsidRPr="0082387B" w:rsidRDefault="00BA417A" w:rsidP="00193EBC">
            <w:pPr>
              <w:pStyle w:val="ConsPlusNormal"/>
            </w:pPr>
          </w:p>
        </w:tc>
        <w:tc>
          <w:tcPr>
            <w:tcW w:w="3969" w:type="dxa"/>
          </w:tcPr>
          <w:p w:rsidR="00BA417A" w:rsidRPr="0082387B" w:rsidRDefault="00BA417A" w:rsidP="00193EBC">
            <w:pPr>
              <w:jc w:val="center"/>
            </w:pPr>
          </w:p>
          <w:p w:rsidR="00BA417A" w:rsidRPr="0082387B" w:rsidRDefault="00BA417A" w:rsidP="00193EBC">
            <w:pPr>
              <w:jc w:val="center"/>
            </w:pPr>
            <w:r w:rsidRPr="0082387B">
              <w:t>управление государственного финансового контроля</w:t>
            </w:r>
          </w:p>
        </w:tc>
        <w:tc>
          <w:tcPr>
            <w:tcW w:w="1843" w:type="dxa"/>
          </w:tcPr>
          <w:p w:rsidR="00BA417A" w:rsidRPr="0082387B" w:rsidRDefault="00BA417A" w:rsidP="00193EBC">
            <w:pPr>
              <w:jc w:val="center"/>
            </w:pPr>
            <w:r w:rsidRPr="0082387B">
              <w:t>до</w:t>
            </w:r>
          </w:p>
          <w:p w:rsidR="00BA417A" w:rsidRPr="008B2420" w:rsidRDefault="00BA417A" w:rsidP="00193EBC">
            <w:pPr>
              <w:jc w:val="center"/>
              <w:rPr>
                <w:rFonts w:ascii="Calibri" w:hAnsi="Calibri"/>
              </w:rPr>
            </w:pPr>
            <w:r w:rsidRPr="0082387B">
              <w:t xml:space="preserve">25 января года, следующего за </w:t>
            </w:r>
            <w:proofErr w:type="gramStart"/>
            <w:r w:rsidRPr="0082387B">
              <w:t>отчетным</w:t>
            </w:r>
            <w:proofErr w:type="gramEnd"/>
            <w:r w:rsidRPr="008B2420">
              <w:t xml:space="preserve"> </w:t>
            </w:r>
          </w:p>
        </w:tc>
      </w:tr>
    </w:tbl>
    <w:p w:rsidR="00BA417A" w:rsidRPr="00C86E99" w:rsidRDefault="00BA417A" w:rsidP="00BA417A">
      <w:pPr>
        <w:jc w:val="both"/>
        <w:rPr>
          <w:b/>
          <w:sz w:val="28"/>
          <w:szCs w:val="28"/>
        </w:rPr>
      </w:pPr>
    </w:p>
    <w:p w:rsidR="00BA417A" w:rsidRPr="00C86E99" w:rsidRDefault="00BA417A" w:rsidP="00BA417A">
      <w:pPr>
        <w:jc w:val="both"/>
        <w:rPr>
          <w:b/>
          <w:sz w:val="28"/>
          <w:szCs w:val="28"/>
        </w:rPr>
      </w:pPr>
    </w:p>
    <w:p w:rsidR="00BA417A" w:rsidRPr="00DA5067" w:rsidRDefault="00BA417A" w:rsidP="00BA417A">
      <w:pPr>
        <w:jc w:val="both"/>
        <w:rPr>
          <w:b/>
        </w:rPr>
      </w:pPr>
    </w:p>
    <w:p w:rsidR="00BA417A" w:rsidRDefault="00BA417A" w:rsidP="00BA417A">
      <w:pPr>
        <w:shd w:val="clear" w:color="auto" w:fill="FFFFFF"/>
        <w:ind w:firstLine="709"/>
        <w:jc w:val="center"/>
      </w:pPr>
      <w:r w:rsidRPr="00DA5067">
        <w:t>___</w:t>
      </w:r>
      <w:r>
        <w:t>___________________________</w:t>
      </w:r>
    </w:p>
    <w:p w:rsidR="00BA417A" w:rsidRDefault="00BA417A" w:rsidP="00BA417A">
      <w:pPr>
        <w:shd w:val="clear" w:color="auto" w:fill="FFFFFF"/>
        <w:ind w:firstLine="709"/>
        <w:jc w:val="center"/>
        <w:sectPr w:rsidR="00BA417A" w:rsidSect="00BA417A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40" w:code="9"/>
          <w:pgMar w:top="851" w:right="851" w:bottom="851" w:left="1276" w:header="568" w:footer="454" w:gutter="0"/>
          <w:cols w:space="720"/>
          <w:titlePg/>
          <w:docGrid w:linePitch="354"/>
        </w:sectPr>
      </w:pPr>
    </w:p>
    <w:p w:rsidR="00886CEC" w:rsidRPr="00C86E99" w:rsidRDefault="00875BA6" w:rsidP="008117BC">
      <w:pPr>
        <w:ind w:left="10801"/>
        <w:jc w:val="center"/>
        <w:rPr>
          <w:sz w:val="28"/>
          <w:szCs w:val="28"/>
        </w:rPr>
      </w:pPr>
      <w:r>
        <w:rPr>
          <w:szCs w:val="26"/>
        </w:rPr>
        <w:lastRenderedPageBreak/>
        <w:t xml:space="preserve">              </w:t>
      </w:r>
      <w:r w:rsidR="00652D2D">
        <w:rPr>
          <w:szCs w:val="26"/>
        </w:rPr>
        <w:t xml:space="preserve"> </w:t>
      </w:r>
      <w:r w:rsidR="004A0C5B" w:rsidRPr="00C86E99">
        <w:rPr>
          <w:sz w:val="28"/>
          <w:szCs w:val="28"/>
        </w:rPr>
        <w:t>УТВЕРЖДЕНА</w:t>
      </w:r>
    </w:p>
    <w:p w:rsidR="00886CEC" w:rsidRPr="00C86E99" w:rsidRDefault="00886CEC" w:rsidP="00886CEC">
      <w:pPr>
        <w:jc w:val="right"/>
        <w:outlineLvl w:val="1"/>
        <w:rPr>
          <w:sz w:val="28"/>
          <w:szCs w:val="28"/>
        </w:rPr>
      </w:pPr>
      <w:r w:rsidRPr="00C86E99">
        <w:rPr>
          <w:sz w:val="28"/>
          <w:szCs w:val="28"/>
        </w:rPr>
        <w:t>приказ</w:t>
      </w:r>
      <w:r w:rsidR="004A0C5B" w:rsidRPr="00C86E99">
        <w:rPr>
          <w:sz w:val="28"/>
          <w:szCs w:val="28"/>
        </w:rPr>
        <w:t>ом</w:t>
      </w:r>
      <w:r w:rsidRPr="00C86E99">
        <w:rPr>
          <w:sz w:val="28"/>
          <w:szCs w:val="28"/>
        </w:rPr>
        <w:t xml:space="preserve"> Министерства финансов </w:t>
      </w:r>
    </w:p>
    <w:p w:rsidR="00886CEC" w:rsidRPr="00C86E99" w:rsidRDefault="00875BA6" w:rsidP="00875BA6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886CEC" w:rsidRPr="00C86E99">
        <w:rPr>
          <w:sz w:val="28"/>
          <w:szCs w:val="28"/>
        </w:rPr>
        <w:t>Забайкальского края</w:t>
      </w:r>
    </w:p>
    <w:p w:rsidR="00875BA6" w:rsidRPr="00193EBC" w:rsidRDefault="00875BA6" w:rsidP="00875BA6">
      <w:pPr>
        <w:ind w:left="-675" w:firstLine="142"/>
        <w:jc w:val="right"/>
        <w:outlineLvl w:val="1"/>
        <w:rPr>
          <w:sz w:val="28"/>
          <w:szCs w:val="28"/>
        </w:rPr>
      </w:pPr>
      <w:r w:rsidRPr="00193EBC">
        <w:rPr>
          <w:sz w:val="28"/>
          <w:szCs w:val="28"/>
        </w:rPr>
        <w:t>от  «</w:t>
      </w:r>
      <w:r>
        <w:rPr>
          <w:sz w:val="28"/>
          <w:szCs w:val="28"/>
        </w:rPr>
        <w:t>27</w:t>
      </w:r>
      <w:r w:rsidRPr="00193EBC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2016 года № 314</w:t>
      </w:r>
      <w:r w:rsidRPr="00193EBC">
        <w:rPr>
          <w:sz w:val="28"/>
          <w:szCs w:val="28"/>
        </w:rPr>
        <w:t xml:space="preserve">- </w:t>
      </w:r>
      <w:proofErr w:type="spellStart"/>
      <w:r w:rsidRPr="00193EBC">
        <w:rPr>
          <w:sz w:val="28"/>
          <w:szCs w:val="28"/>
        </w:rPr>
        <w:t>пд</w:t>
      </w:r>
      <w:proofErr w:type="spellEnd"/>
    </w:p>
    <w:p w:rsidR="00886CEC" w:rsidRPr="00C86E99" w:rsidRDefault="00886CEC" w:rsidP="00886CEC">
      <w:pPr>
        <w:jc w:val="right"/>
        <w:outlineLvl w:val="1"/>
        <w:rPr>
          <w:sz w:val="28"/>
          <w:szCs w:val="28"/>
        </w:rPr>
      </w:pPr>
    </w:p>
    <w:p w:rsidR="00886CEC" w:rsidRPr="00DA5067" w:rsidRDefault="00886CEC" w:rsidP="00886CEC">
      <w:pPr>
        <w:jc w:val="right"/>
        <w:outlineLvl w:val="1"/>
      </w:pPr>
    </w:p>
    <w:p w:rsidR="00886CEC" w:rsidRPr="00DA5067" w:rsidRDefault="00886CEC" w:rsidP="00886CEC">
      <w:pPr>
        <w:ind w:left="10801"/>
        <w:jc w:val="right"/>
        <w:rPr>
          <w:szCs w:val="26"/>
        </w:rPr>
      </w:pPr>
    </w:p>
    <w:p w:rsidR="00886CEC" w:rsidRPr="00DA5067" w:rsidRDefault="00886CEC" w:rsidP="00886CEC">
      <w:pPr>
        <w:ind w:left="10801"/>
        <w:jc w:val="right"/>
      </w:pPr>
    </w:p>
    <w:p w:rsidR="00886CEC" w:rsidRPr="00DA5067" w:rsidRDefault="00886CEC" w:rsidP="00886CEC">
      <w:pPr>
        <w:ind w:left="10801"/>
        <w:jc w:val="right"/>
      </w:pPr>
    </w:p>
    <w:p w:rsidR="00886CEC" w:rsidRPr="006651B4" w:rsidRDefault="00886CEC" w:rsidP="00886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B4">
        <w:rPr>
          <w:rFonts w:ascii="Times New Roman" w:hAnsi="Times New Roman" w:cs="Times New Roman"/>
          <w:sz w:val="28"/>
          <w:szCs w:val="28"/>
        </w:rPr>
        <w:t>МЕТОДИКА</w:t>
      </w:r>
    </w:p>
    <w:p w:rsidR="00886CEC" w:rsidRPr="006651B4" w:rsidRDefault="00886CEC" w:rsidP="00886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B4">
        <w:rPr>
          <w:rFonts w:ascii="Times New Roman" w:hAnsi="Times New Roman" w:cs="Times New Roman"/>
          <w:sz w:val="28"/>
          <w:szCs w:val="28"/>
        </w:rPr>
        <w:t>расчета и оценки показателей качества финансового</w:t>
      </w:r>
    </w:p>
    <w:p w:rsidR="00886CEC" w:rsidRPr="004A0C5B" w:rsidRDefault="00886CEC" w:rsidP="00886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0C5B">
        <w:rPr>
          <w:rFonts w:ascii="Times New Roman" w:hAnsi="Times New Roman" w:cs="Times New Roman"/>
          <w:sz w:val="28"/>
          <w:szCs w:val="28"/>
        </w:rPr>
        <w:t>менеджмента главных распорядителей</w:t>
      </w:r>
    </w:p>
    <w:p w:rsidR="00886CEC" w:rsidRPr="004A0C5B" w:rsidRDefault="00886CEC" w:rsidP="00886CEC">
      <w:pPr>
        <w:jc w:val="center"/>
        <w:outlineLvl w:val="1"/>
        <w:rPr>
          <w:b/>
          <w:sz w:val="28"/>
          <w:szCs w:val="28"/>
        </w:rPr>
      </w:pPr>
      <w:r w:rsidRPr="004A0C5B">
        <w:rPr>
          <w:b/>
          <w:sz w:val="28"/>
          <w:szCs w:val="28"/>
        </w:rPr>
        <w:t>средств бюджета Забайкальского края</w:t>
      </w:r>
    </w:p>
    <w:p w:rsidR="00886CEC" w:rsidRPr="00DA5067" w:rsidRDefault="00886CEC" w:rsidP="00886CEC"/>
    <w:tbl>
      <w:tblPr>
        <w:tblW w:w="15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2990"/>
        <w:gridCol w:w="4401"/>
        <w:gridCol w:w="716"/>
        <w:gridCol w:w="1110"/>
        <w:gridCol w:w="3814"/>
        <w:gridCol w:w="1951"/>
      </w:tblGrid>
      <w:tr w:rsidR="00886CEC" w:rsidRPr="00DA5067" w:rsidTr="005A615A">
        <w:trPr>
          <w:tblHeader/>
        </w:trPr>
        <w:tc>
          <w:tcPr>
            <w:tcW w:w="567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ind w:left="-142" w:right="-108"/>
              <w:jc w:val="center"/>
            </w:pPr>
            <w:r w:rsidRPr="00DA5067">
              <w:t xml:space="preserve">№ </w:t>
            </w:r>
            <w:proofErr w:type="gramStart"/>
            <w:r w:rsidRPr="00DA5067">
              <w:t>п</w:t>
            </w:r>
            <w:proofErr w:type="gramEnd"/>
            <w:r w:rsidRPr="00DA5067">
              <w:t>/п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 xml:space="preserve">Наименование </w:t>
            </w:r>
            <w:r>
              <w:t>показателя</w:t>
            </w: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>Расчет показателя (P)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>Ед. изм.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886CEC" w:rsidRPr="008931DC" w:rsidRDefault="00886CEC" w:rsidP="005A615A">
            <w:pPr>
              <w:jc w:val="center"/>
            </w:pPr>
            <w:r w:rsidRPr="008931DC">
              <w:t>Оценка в баллах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>Комментарий</w:t>
            </w:r>
          </w:p>
        </w:tc>
        <w:tc>
          <w:tcPr>
            <w:tcW w:w="195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>
              <w:t>Период мониторинга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>
            <w:r>
              <w:t>1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 xml:space="preserve">Своевременность представления реестра расходных обязательств 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 xml:space="preserve"> – количество дней отклонения даты регистрации сопроводительного письма ГРБС, к которому приложен реестр расходных обязательств ГРБС на очередной финансовый год и плановый период, в Министерстве финансов Забайкальского края от даты представления реестра расходных обязательств, установленной Правительством Забайкальского края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день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314A0">
              <w:rPr>
                <w:color w:val="000000"/>
              </w:rPr>
              <w:t xml:space="preserve">Показатель рассчитывается 1 раз в год по состоянию на 01 июля текущего финансового года. </w:t>
            </w:r>
            <w:r w:rsidRPr="00DA5067">
              <w:t>Целевым ориентиром является достижение показателя, равного 0</w:t>
            </w:r>
          </w:p>
        </w:tc>
        <w:tc>
          <w:tcPr>
            <w:tcW w:w="1951" w:type="dxa"/>
            <w:shd w:val="clear" w:color="auto" w:fill="FFFFFF"/>
          </w:tcPr>
          <w:p w:rsidR="00886CEC" w:rsidRPr="00456F15" w:rsidRDefault="00886CEC" w:rsidP="005A615A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=1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4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=2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=3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=4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≥5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>
            <w:r>
              <w:t>2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 xml:space="preserve">Доля бюджетных </w:t>
            </w:r>
            <w:r w:rsidRPr="00DA5067">
              <w:lastRenderedPageBreak/>
              <w:t xml:space="preserve">ассигнований, представленных в программном виде 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r w:rsidRPr="00DA5067">
              <w:rPr>
                <w:shd w:val="clear" w:color="auto" w:fill="FFFFFF"/>
              </w:rPr>
              <w:lastRenderedPageBreak/>
              <w:t>P=100*</w:t>
            </w:r>
            <w:proofErr w:type="spellStart"/>
            <w:r w:rsidRPr="00DA5067">
              <w:rPr>
                <w:shd w:val="clear" w:color="auto" w:fill="FFFFFF"/>
              </w:rPr>
              <w:t>Sp</w:t>
            </w:r>
            <w:proofErr w:type="spellEnd"/>
            <w:r w:rsidRPr="00DA5067">
              <w:rPr>
                <w:shd w:val="clear" w:color="auto" w:fill="FFFFFF"/>
              </w:rPr>
              <w:t>/S, где</w:t>
            </w:r>
          </w:p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proofErr w:type="spellStart"/>
            <w:r w:rsidRPr="00DA5067">
              <w:rPr>
                <w:shd w:val="clear" w:color="auto" w:fill="FFFFFF"/>
              </w:rPr>
              <w:lastRenderedPageBreak/>
              <w:t>Sp</w:t>
            </w:r>
            <w:proofErr w:type="spellEnd"/>
            <w:r w:rsidRPr="00DA5067">
              <w:rPr>
                <w:shd w:val="clear" w:color="auto" w:fill="FFFFFF"/>
              </w:rPr>
              <w:t xml:space="preserve"> – объем бюджетных ассигнований ГРБС, представленных в программном виде</w:t>
            </w:r>
            <w:r w:rsidRPr="007C5860">
              <w:rPr>
                <w:szCs w:val="28"/>
              </w:rPr>
              <w:t xml:space="preserve"> </w:t>
            </w:r>
            <w:r>
              <w:rPr>
                <w:shd w:val="clear" w:color="auto" w:fill="FFFFFF"/>
              </w:rPr>
              <w:t>закона Забайкальского края о бюджете</w:t>
            </w:r>
          </w:p>
          <w:p w:rsidR="00886CEC" w:rsidRPr="00DA5067" w:rsidRDefault="00886CEC" w:rsidP="005A615A">
            <w:pPr>
              <w:jc w:val="both"/>
            </w:pPr>
            <w:r w:rsidRPr="00DA5067">
              <w:rPr>
                <w:shd w:val="clear" w:color="auto" w:fill="FFFFFF"/>
              </w:rPr>
              <w:t>S – общая сумма бюджетных ассигнований, предусмотренных ГРБС</w:t>
            </w:r>
            <w:r w:rsidRPr="00DA5067">
              <w:t xml:space="preserve"> 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lastRenderedPageBreak/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 xml:space="preserve">Показатель рассчитывается 1 раз в </w:t>
            </w:r>
            <w:r w:rsidRPr="00DA5067">
              <w:lastRenderedPageBreak/>
              <w:t xml:space="preserve">год по состоянию на 01 января года, следующего за отчетным </w:t>
            </w:r>
            <w:r>
              <w:t>финансовым</w:t>
            </w:r>
            <w:r w:rsidRPr="00DA5067">
              <w:t xml:space="preserve"> год</w:t>
            </w:r>
            <w:r>
              <w:t>ом</w:t>
            </w:r>
            <w:r w:rsidRPr="00DA5067">
              <w:t xml:space="preserve">. Позитивно расценивается рост доли бюджетных ассигнований </w:t>
            </w:r>
            <w:r>
              <w:t xml:space="preserve">в программном виде </w:t>
            </w:r>
            <w:r w:rsidRPr="00DA5067">
              <w:t xml:space="preserve">ГРБС очередного финансового года по сравнению с бюджетными ассигнованиями текущего финансового года 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lastRenderedPageBreak/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–</w:t>
            </w:r>
            <w:r>
              <w:t xml:space="preserve"> </w:t>
            </w:r>
            <w:r w:rsidRPr="00DA5067">
              <w:t xml:space="preserve">рост доли бюджетных ассигнований 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–</w:t>
            </w:r>
            <w:r>
              <w:t xml:space="preserve"> </w:t>
            </w:r>
            <w:r w:rsidRPr="00DA5067">
              <w:t>отсутствует рост доли бюджетных ассигнований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– снижение доли бюджетных ассигнований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>
            <w:r>
              <w:t>3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 xml:space="preserve">Своевременность предоставления обоснований бюджетных ассигнований на очередной финансовый год и плановый период 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 xml:space="preserve"> – количество дней отклонения даты регистрации сопроводительного письма ГРБС, к которому приложены обоснования бюджетных ассигнований на очередной финансовый год и плановый период, в Министерстве финансов Забайкальского края от даты представления планового реестра расходных обязательств, установленной Правительством Забайкальского края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день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Показатель рассчитывается</w:t>
            </w:r>
            <w:r>
              <w:t xml:space="preserve"> </w:t>
            </w:r>
            <w:r w:rsidRPr="00DA5067">
              <w:t xml:space="preserve"> </w:t>
            </w:r>
            <w:r>
              <w:t>1</w:t>
            </w:r>
            <w:r w:rsidRPr="00DA5067">
              <w:t xml:space="preserve"> </w:t>
            </w:r>
            <w:r>
              <w:t xml:space="preserve"> </w:t>
            </w:r>
            <w:r w:rsidRPr="00DA5067">
              <w:t xml:space="preserve">раз в год по состоянию на </w:t>
            </w:r>
            <w:r>
              <w:t xml:space="preserve">01 июля текущего финансового года. </w:t>
            </w:r>
            <w:r w:rsidRPr="00DA5067">
              <w:t>Целевым ориентиром является достижение показателя, равного 0</w:t>
            </w:r>
          </w:p>
        </w:tc>
        <w:tc>
          <w:tcPr>
            <w:tcW w:w="1951" w:type="dxa"/>
            <w:shd w:val="clear" w:color="auto" w:fill="FFFFFF"/>
          </w:tcPr>
          <w:p w:rsidR="00886CEC" w:rsidRDefault="00886CEC" w:rsidP="005A615A">
            <w:pPr>
              <w:jc w:val="center"/>
            </w:pPr>
          </w:p>
          <w:p w:rsidR="00886CEC" w:rsidRPr="00456F15" w:rsidRDefault="00886CEC" w:rsidP="005A615A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 xml:space="preserve"> квартал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=1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4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=2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=3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=4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≥5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A4491E" w:rsidRPr="00DA5067" w:rsidTr="005A615A">
        <w:tc>
          <w:tcPr>
            <w:tcW w:w="567" w:type="dxa"/>
            <w:shd w:val="clear" w:color="auto" w:fill="FFFFFF"/>
          </w:tcPr>
          <w:p w:rsidR="00A4491E" w:rsidRDefault="00A4491E" w:rsidP="005A615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2990" w:type="dxa"/>
            <w:shd w:val="clear" w:color="auto" w:fill="FFFFFF"/>
          </w:tcPr>
          <w:p w:rsidR="00A4491E" w:rsidRPr="00DA5067" w:rsidRDefault="00A4491E" w:rsidP="00A4491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Качество и полнота </w:t>
            </w:r>
            <w:r>
              <w:rPr>
                <w:shd w:val="clear" w:color="auto" w:fill="FFFFFF"/>
              </w:rPr>
              <w:lastRenderedPageBreak/>
              <w:t>формирования обоснований бюджетных ассигнований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A4491E" w:rsidRDefault="00A4491E" w:rsidP="00A449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Кп</w:t>
            </w:r>
            <w:proofErr w:type="spellEnd"/>
            <w:r>
              <w:t>= Ф</w:t>
            </w:r>
            <w:r>
              <w:rPr>
                <w:vertAlign w:val="subscript"/>
              </w:rPr>
              <w:t>3</w:t>
            </w:r>
            <w:r>
              <w:t xml:space="preserve"> / </w:t>
            </w:r>
            <w:proofErr w:type="spellStart"/>
            <w:r>
              <w:t>Ф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100, где:</w:t>
            </w:r>
          </w:p>
          <w:p w:rsidR="00A4491E" w:rsidRDefault="00A4491E" w:rsidP="00A4491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</w:t>
            </w:r>
            <w:r>
              <w:rPr>
                <w:vertAlign w:val="subscript"/>
              </w:rPr>
              <w:t>3</w:t>
            </w:r>
            <w:r>
              <w:t xml:space="preserve"> - количество заполненных качественно и в полном объеме форм обоснований бюджетных ассигнований ГРБС;</w:t>
            </w:r>
          </w:p>
          <w:p w:rsidR="00A4491E" w:rsidRPr="00DA5067" w:rsidRDefault="00A4491E" w:rsidP="00A4491E">
            <w:pPr>
              <w:jc w:val="both"/>
              <w:rPr>
                <w:shd w:val="clear" w:color="auto" w:fill="FFFFFF"/>
              </w:rPr>
            </w:pPr>
            <w:proofErr w:type="spellStart"/>
            <w:r>
              <w:t>Ф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форм обоснований бюджетных ассигнований, необходимых к заполнению </w:t>
            </w:r>
            <w:proofErr w:type="gramStart"/>
            <w:r>
              <w:t>по</w:t>
            </w:r>
            <w:proofErr w:type="gramEnd"/>
            <w:r>
              <w:t xml:space="preserve"> соответствующему ГРБС</w:t>
            </w:r>
          </w:p>
        </w:tc>
        <w:tc>
          <w:tcPr>
            <w:tcW w:w="716" w:type="dxa"/>
            <w:shd w:val="clear" w:color="auto" w:fill="FFFFFF"/>
          </w:tcPr>
          <w:p w:rsidR="00A4491E" w:rsidRPr="00DA5067" w:rsidRDefault="00A4491E" w:rsidP="005A615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%</w:t>
            </w:r>
          </w:p>
        </w:tc>
        <w:tc>
          <w:tcPr>
            <w:tcW w:w="1110" w:type="dxa"/>
            <w:shd w:val="clear" w:color="auto" w:fill="FFFFFF"/>
          </w:tcPr>
          <w:p w:rsidR="00A4491E" w:rsidRPr="00DA5067" w:rsidRDefault="00A4491E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F1723" w:rsidRPr="008F1723" w:rsidRDefault="00A4491E" w:rsidP="008F1723">
            <w:pPr>
              <w:jc w:val="both"/>
            </w:pPr>
            <w:r>
              <w:rPr>
                <w:shd w:val="clear" w:color="auto" w:fill="FFFFFF"/>
              </w:rPr>
              <w:t xml:space="preserve">Показатель рассчитывается 1 раз в </w:t>
            </w:r>
            <w:r>
              <w:rPr>
                <w:shd w:val="clear" w:color="auto" w:fill="FFFFFF"/>
              </w:rPr>
              <w:lastRenderedPageBreak/>
              <w:t xml:space="preserve">год по состоянию на 01 июля текущего финансового года в соответствии </w:t>
            </w:r>
            <w:r w:rsidR="008F1723" w:rsidRPr="008F1723">
              <w:t xml:space="preserve">Методическими указаниями </w:t>
            </w:r>
            <w:r w:rsidR="008F1723" w:rsidRPr="008F1723">
              <w:rPr>
                <w:lang w:eastAsia="en-US"/>
              </w:rPr>
              <w:t>по составлению обоснований бюджетных ассигнований</w:t>
            </w:r>
            <w:r w:rsidR="008F1723" w:rsidRPr="008F1723">
              <w:t xml:space="preserve"> на очередной финансовый год и плановый период</w:t>
            </w:r>
            <w:r w:rsidR="008F1723">
              <w:t xml:space="preserve">. </w:t>
            </w:r>
            <w:r w:rsidR="00776C40" w:rsidRPr="003F1584">
              <w:rPr>
                <w:color w:val="000000"/>
              </w:rPr>
              <w:t>Целевым ориентиром является достижение показателя, равного</w:t>
            </w:r>
            <w:r w:rsidR="00776C40">
              <w:rPr>
                <w:color w:val="000000"/>
              </w:rPr>
              <w:t xml:space="preserve"> 100%.</w:t>
            </w:r>
          </w:p>
          <w:p w:rsidR="00A4491E" w:rsidRPr="00DA5067" w:rsidRDefault="00A4491E" w:rsidP="008F1723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A4491E" w:rsidRDefault="00A4491E" w:rsidP="005A615A">
            <w:pPr>
              <w:jc w:val="center"/>
            </w:pPr>
          </w:p>
        </w:tc>
      </w:tr>
      <w:tr w:rsidR="00A4491E" w:rsidRPr="00DA5067" w:rsidTr="005A615A">
        <w:tc>
          <w:tcPr>
            <w:tcW w:w="567" w:type="dxa"/>
            <w:shd w:val="clear" w:color="auto" w:fill="FFFFFF"/>
          </w:tcPr>
          <w:p w:rsidR="00A4491E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A4491E" w:rsidRPr="00DA5067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A4491E" w:rsidRPr="00DA5067" w:rsidRDefault="00A4491E" w:rsidP="005A615A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Кп</w:t>
            </w:r>
            <w:proofErr w:type="spellEnd"/>
            <w:r>
              <w:rPr>
                <w:shd w:val="clear" w:color="auto" w:fill="FFFFFF"/>
              </w:rPr>
              <w:t xml:space="preserve"> = 100%</w:t>
            </w:r>
          </w:p>
        </w:tc>
        <w:tc>
          <w:tcPr>
            <w:tcW w:w="716" w:type="dxa"/>
            <w:shd w:val="clear" w:color="auto" w:fill="FFFFFF"/>
          </w:tcPr>
          <w:p w:rsidR="00A4491E" w:rsidRPr="00DA5067" w:rsidRDefault="00A4491E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A4491E" w:rsidRPr="00DA5067" w:rsidRDefault="00A4491E" w:rsidP="005A615A">
            <w:pPr>
              <w:jc w:val="center"/>
            </w:pPr>
            <w:r>
              <w:t>5</w:t>
            </w:r>
          </w:p>
        </w:tc>
        <w:tc>
          <w:tcPr>
            <w:tcW w:w="3814" w:type="dxa"/>
            <w:shd w:val="clear" w:color="auto" w:fill="FFFFFF"/>
          </w:tcPr>
          <w:p w:rsidR="00A4491E" w:rsidRPr="00DA5067" w:rsidRDefault="00A4491E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A4491E" w:rsidRDefault="00A4491E" w:rsidP="005A615A">
            <w:pPr>
              <w:jc w:val="center"/>
            </w:pPr>
          </w:p>
        </w:tc>
      </w:tr>
      <w:tr w:rsidR="00A4491E" w:rsidRPr="00DA5067" w:rsidTr="005A615A">
        <w:tc>
          <w:tcPr>
            <w:tcW w:w="567" w:type="dxa"/>
            <w:shd w:val="clear" w:color="auto" w:fill="FFFFFF"/>
          </w:tcPr>
          <w:p w:rsidR="00A4491E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A4491E" w:rsidRPr="00DA5067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A4491E" w:rsidRPr="00A4491E" w:rsidRDefault="00A4491E" w:rsidP="005A615A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Кп</w:t>
            </w:r>
            <w:proofErr w:type="spellEnd"/>
            <w:r>
              <w:rPr>
                <w:shd w:val="clear" w:color="auto" w:fill="FFFFFF"/>
              </w:rPr>
              <w:t xml:space="preserve"> = </w:t>
            </w:r>
            <w:r w:rsidRPr="008F1723">
              <w:rPr>
                <w:shd w:val="clear" w:color="auto" w:fill="FFFFFF"/>
              </w:rPr>
              <w:t>&lt;</w:t>
            </w:r>
            <w:r>
              <w:rPr>
                <w:shd w:val="clear" w:color="auto" w:fill="FFFFFF"/>
              </w:rPr>
              <w:t xml:space="preserve"> 100%</w:t>
            </w:r>
          </w:p>
        </w:tc>
        <w:tc>
          <w:tcPr>
            <w:tcW w:w="716" w:type="dxa"/>
            <w:shd w:val="clear" w:color="auto" w:fill="FFFFFF"/>
          </w:tcPr>
          <w:p w:rsidR="00A4491E" w:rsidRPr="00DA5067" w:rsidRDefault="00A4491E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A4491E" w:rsidRPr="00DA5067" w:rsidRDefault="00A4491E" w:rsidP="005A615A">
            <w:pPr>
              <w:jc w:val="center"/>
            </w:pPr>
            <w:r>
              <w:t>0</w:t>
            </w:r>
          </w:p>
        </w:tc>
        <w:tc>
          <w:tcPr>
            <w:tcW w:w="3814" w:type="dxa"/>
            <w:shd w:val="clear" w:color="auto" w:fill="FFFFFF"/>
          </w:tcPr>
          <w:p w:rsidR="00A4491E" w:rsidRPr="00DA5067" w:rsidRDefault="00A4491E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A4491E" w:rsidRDefault="00A4491E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776C40" w:rsidP="005A615A">
            <w:r>
              <w:rPr>
                <w:shd w:val="clear" w:color="auto" w:fill="FFFFFF"/>
              </w:rPr>
              <w:t>5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rPr>
                <w:shd w:val="clear" w:color="auto" w:fill="FFFFFF"/>
              </w:rPr>
              <w:t xml:space="preserve">Количество справок об  изменении сводной бюджетной росписи 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886CEC" w:rsidRPr="00DA5067" w:rsidRDefault="00886CEC" w:rsidP="005A615A">
            <w:pPr>
              <w:rPr>
                <w:shd w:val="clear" w:color="auto" w:fill="FFFFFF"/>
              </w:rPr>
            </w:pPr>
            <w:r w:rsidRPr="00DA5067">
              <w:rPr>
                <w:shd w:val="clear" w:color="auto" w:fill="FFFFFF"/>
              </w:rPr>
              <w:t>P</w:t>
            </w:r>
            <w:r>
              <w:rPr>
                <w:shd w:val="clear" w:color="auto" w:fill="FFFFFF"/>
              </w:rPr>
              <w:t xml:space="preserve"> </w:t>
            </w:r>
            <w:r w:rsidRPr="00DA5067">
              <w:rPr>
                <w:shd w:val="clear" w:color="auto" w:fill="FFFFFF"/>
              </w:rPr>
              <w:t>=</w:t>
            </w:r>
            <w:r>
              <w:rPr>
                <w:shd w:val="clear" w:color="auto" w:fill="FFFFFF"/>
              </w:rPr>
              <w:t xml:space="preserve"> </w:t>
            </w:r>
            <w:r w:rsidRPr="00DA5067">
              <w:rPr>
                <w:shd w:val="clear" w:color="auto" w:fill="FFFFFF"/>
              </w:rPr>
              <w:t>Ир</w:t>
            </w:r>
            <w:r>
              <w:rPr>
                <w:shd w:val="clear" w:color="auto" w:fill="FFFFFF"/>
              </w:rPr>
              <w:t xml:space="preserve"> </w:t>
            </w:r>
            <w:r w:rsidRPr="00DA5067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 xml:space="preserve"> </w:t>
            </w:r>
            <w:r w:rsidRPr="00DA5067">
              <w:rPr>
                <w:shd w:val="clear" w:color="auto" w:fill="FFFFFF"/>
              </w:rPr>
              <w:t>(Гу+1), где</w:t>
            </w:r>
          </w:p>
          <w:p w:rsidR="00886CEC" w:rsidRDefault="00886CEC" w:rsidP="005A615A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DA5067">
              <w:rPr>
                <w:shd w:val="clear" w:color="auto" w:fill="FFFFFF"/>
              </w:rPr>
              <w:t>Ир – количество справок об изменении сводной бюджетной росписи в случае увеличения бюджетных ассигнований по справкам с кодами изменений 1</w:t>
            </w:r>
            <w:r>
              <w:rPr>
                <w:shd w:val="clear" w:color="auto" w:fill="FFFFFF"/>
              </w:rPr>
              <w:t>0</w:t>
            </w:r>
            <w:r w:rsidRPr="00DA5067">
              <w:rPr>
                <w:shd w:val="clear" w:color="auto" w:fill="FFFFFF"/>
              </w:rPr>
              <w:t xml:space="preserve">0, </w:t>
            </w:r>
            <w:r>
              <w:rPr>
                <w:shd w:val="clear" w:color="auto" w:fill="FFFFFF"/>
              </w:rPr>
              <w:t>2</w:t>
            </w:r>
            <w:r w:rsidRPr="00DA5067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0</w:t>
            </w:r>
            <w:r w:rsidRPr="00DA506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240</w:t>
            </w:r>
            <w:r w:rsidRPr="00DA5067">
              <w:rPr>
                <w:shd w:val="clear" w:color="auto" w:fill="FFFFFF"/>
              </w:rPr>
              <w:t>, 3</w:t>
            </w:r>
            <w:r>
              <w:rPr>
                <w:shd w:val="clear" w:color="auto" w:fill="FFFFFF"/>
              </w:rPr>
              <w:t>5</w:t>
            </w:r>
            <w:r w:rsidRPr="00DA5067">
              <w:rPr>
                <w:shd w:val="clear" w:color="auto" w:fill="FFFFFF"/>
              </w:rPr>
              <w:t>0</w:t>
            </w:r>
          </w:p>
          <w:p w:rsidR="00886CEC" w:rsidRPr="001E2FB9" w:rsidRDefault="00886CEC" w:rsidP="005A615A">
            <w:pPr>
              <w:jc w:val="both"/>
            </w:pPr>
            <w:proofErr w:type="spellStart"/>
            <w:r w:rsidRPr="00DA5067">
              <w:rPr>
                <w:shd w:val="clear" w:color="auto" w:fill="FFFFFF"/>
              </w:rPr>
              <w:t>Гу</w:t>
            </w:r>
            <w:proofErr w:type="spellEnd"/>
            <w:r w:rsidRPr="00DA5067">
              <w:rPr>
                <w:shd w:val="clear" w:color="auto" w:fill="FFFFFF"/>
              </w:rPr>
              <w:t xml:space="preserve"> – число государственных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rPr>
                <w:shd w:val="clear" w:color="auto" w:fill="FFFFFF"/>
              </w:rPr>
              <w:t>шт.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  <w:r w:rsidRPr="00DA5067">
              <w:rPr>
                <w:shd w:val="clear" w:color="auto" w:fill="FFFFFF"/>
              </w:rPr>
              <w:t>Большое количество справок об изменении сводной бюджетной росписи свидетельствует о низком качестве работы главного распорядителя бюджетных средств по финансовому планированию.</w:t>
            </w:r>
          </w:p>
          <w:p w:rsidR="00886CEC" w:rsidRPr="00DA5067" w:rsidRDefault="00886CEC" w:rsidP="005A615A">
            <w:pPr>
              <w:jc w:val="both"/>
            </w:pPr>
            <w:r w:rsidRPr="00DA5067">
              <w:rPr>
                <w:shd w:val="clear" w:color="auto" w:fill="FFFFFF"/>
              </w:rPr>
              <w:t>Целевым ориентиром является значение показателя не превышающее 2 за квартал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Годовой, ежеквартальный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886CEC" w:rsidRPr="00DA5067" w:rsidRDefault="00886CEC" w:rsidP="005A615A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DA5067">
              <w:rPr>
                <w:lang w:val="en-US"/>
              </w:rPr>
              <w:t>P</w:t>
            </w:r>
            <w:r>
              <w:t xml:space="preserve"> </w:t>
            </w:r>
            <w:r w:rsidRPr="00DA5067">
              <w:rPr>
                <w:lang w:val="en-US"/>
              </w:rPr>
              <w:t>&gt;</w:t>
            </w:r>
            <w:r>
              <w:t xml:space="preserve"> 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  <w:rPr>
                <w:shd w:val="clear" w:color="auto" w:fill="FFFFFF"/>
              </w:rPr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r w:rsidRPr="00DA5067">
              <w:rPr>
                <w:lang w:val="en-US"/>
              </w:rPr>
              <w:t>P</w:t>
            </w:r>
            <w:r>
              <w:t xml:space="preserve"> </w:t>
            </w:r>
            <w:r w:rsidRPr="00DA5067">
              <w:rPr>
                <w:lang w:val="en-US"/>
              </w:rPr>
              <w:t>≤</w:t>
            </w:r>
            <w:r>
              <w:t xml:space="preserve"> 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776C40" w:rsidP="005A615A">
            <w:r>
              <w:t>6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 xml:space="preserve">Отклонение от годовых бюджетных назначений по налоговым и неналоговым доходам по главному администратору доходов бюджета Забайкальского края 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r w:rsidRPr="00DA5067">
              <w:rPr>
                <w:shd w:val="clear" w:color="auto" w:fill="FFFFFF"/>
              </w:rPr>
              <w:t>P=100-(</w:t>
            </w:r>
            <w:proofErr w:type="spellStart"/>
            <w:r w:rsidRPr="00DA5067">
              <w:rPr>
                <w:shd w:val="clear" w:color="auto" w:fill="FFFFFF"/>
              </w:rPr>
              <w:t>Rf</w:t>
            </w:r>
            <w:proofErr w:type="spellEnd"/>
            <w:r w:rsidRPr="00DA5067">
              <w:rPr>
                <w:shd w:val="clear" w:color="auto" w:fill="FFFFFF"/>
              </w:rPr>
              <w:t>/</w:t>
            </w:r>
            <w:proofErr w:type="spellStart"/>
            <w:r w:rsidRPr="00DA5067">
              <w:rPr>
                <w:shd w:val="clear" w:color="auto" w:fill="FFFFFF"/>
              </w:rPr>
              <w:t>Rp</w:t>
            </w:r>
            <w:proofErr w:type="spellEnd"/>
            <w:r w:rsidRPr="00DA5067">
              <w:rPr>
                <w:shd w:val="clear" w:color="auto" w:fill="FFFFFF"/>
              </w:rPr>
              <w:t xml:space="preserve">*100) если </w:t>
            </w:r>
            <w:proofErr w:type="spellStart"/>
            <w:r w:rsidRPr="00DA5067">
              <w:rPr>
                <w:shd w:val="clear" w:color="auto" w:fill="FFFFFF"/>
              </w:rPr>
              <w:t>Rf</w:t>
            </w:r>
            <w:proofErr w:type="spellEnd"/>
            <w:r w:rsidRPr="00DA5067">
              <w:rPr>
                <w:shd w:val="clear" w:color="auto" w:fill="FFFFFF"/>
              </w:rPr>
              <w:t xml:space="preserve"> </w:t>
            </w:r>
            <w:r w:rsidRPr="00DA5067">
              <w:rPr>
                <w:shd w:val="clear" w:color="auto" w:fill="FFFFFF"/>
              </w:rPr>
              <w:sym w:font="Symbol" w:char="F0A3"/>
            </w:r>
            <w:r w:rsidRPr="00DA5067">
              <w:rPr>
                <w:shd w:val="clear" w:color="auto" w:fill="FFFFFF"/>
              </w:rPr>
              <w:t xml:space="preserve"> </w:t>
            </w:r>
            <w:proofErr w:type="spellStart"/>
            <w:r w:rsidRPr="00DA5067">
              <w:rPr>
                <w:shd w:val="clear" w:color="auto" w:fill="FFFFFF"/>
              </w:rPr>
              <w:t>Rp</w:t>
            </w:r>
            <w:proofErr w:type="spellEnd"/>
            <w:r w:rsidRPr="00DA5067">
              <w:rPr>
                <w:shd w:val="clear" w:color="auto" w:fill="FFFFFF"/>
              </w:rPr>
              <w:t>;</w:t>
            </w:r>
          </w:p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r w:rsidRPr="00DA5067">
              <w:rPr>
                <w:shd w:val="clear" w:color="auto" w:fill="FFFFFF"/>
              </w:rPr>
              <w:t>P= (</w:t>
            </w:r>
            <w:proofErr w:type="spellStart"/>
            <w:r w:rsidRPr="00DA5067">
              <w:rPr>
                <w:shd w:val="clear" w:color="auto" w:fill="FFFFFF"/>
              </w:rPr>
              <w:t>Rf</w:t>
            </w:r>
            <w:proofErr w:type="spellEnd"/>
            <w:r w:rsidRPr="00DA5067">
              <w:rPr>
                <w:shd w:val="clear" w:color="auto" w:fill="FFFFFF"/>
              </w:rPr>
              <w:t>/</w:t>
            </w:r>
            <w:proofErr w:type="spellStart"/>
            <w:r w:rsidRPr="00DA5067">
              <w:rPr>
                <w:shd w:val="clear" w:color="auto" w:fill="FFFFFF"/>
              </w:rPr>
              <w:t>Rp</w:t>
            </w:r>
            <w:proofErr w:type="spellEnd"/>
            <w:r w:rsidRPr="00DA5067">
              <w:rPr>
                <w:shd w:val="clear" w:color="auto" w:fill="FFFFFF"/>
              </w:rPr>
              <w:t xml:space="preserve">*100)-100, если </w:t>
            </w:r>
            <w:proofErr w:type="spellStart"/>
            <w:r w:rsidRPr="00DA5067">
              <w:rPr>
                <w:shd w:val="clear" w:color="auto" w:fill="FFFFFF"/>
              </w:rPr>
              <w:t>Rf</w:t>
            </w:r>
            <w:proofErr w:type="spellEnd"/>
            <w:r w:rsidRPr="00DA5067">
              <w:rPr>
                <w:shd w:val="clear" w:color="auto" w:fill="FFFFFF"/>
              </w:rPr>
              <w:t>&gt;</w:t>
            </w:r>
            <w:proofErr w:type="spellStart"/>
            <w:r w:rsidRPr="00DA5067">
              <w:rPr>
                <w:shd w:val="clear" w:color="auto" w:fill="FFFFFF"/>
              </w:rPr>
              <w:t>Rp</w:t>
            </w:r>
            <w:proofErr w:type="spellEnd"/>
            <w:r w:rsidRPr="00DA5067">
              <w:rPr>
                <w:shd w:val="clear" w:color="auto" w:fill="FFFFFF"/>
              </w:rPr>
              <w:t>, где</w:t>
            </w:r>
          </w:p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proofErr w:type="spellStart"/>
            <w:r w:rsidRPr="00DA5067">
              <w:rPr>
                <w:shd w:val="clear" w:color="auto" w:fill="FFFFFF"/>
              </w:rPr>
              <w:t>Rf</w:t>
            </w:r>
            <w:proofErr w:type="spellEnd"/>
            <w:r w:rsidRPr="00DA5067">
              <w:rPr>
                <w:shd w:val="clear" w:color="auto" w:fill="FFFFFF"/>
              </w:rPr>
              <w:t xml:space="preserve"> – фактическое исполнение по налоговым и неналоговым доходам за отчетный финансовый год</w:t>
            </w:r>
          </w:p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proofErr w:type="spellStart"/>
            <w:r w:rsidRPr="00DA5067">
              <w:rPr>
                <w:shd w:val="clear" w:color="auto" w:fill="FFFFFF"/>
              </w:rPr>
              <w:t>Rp</w:t>
            </w:r>
            <w:proofErr w:type="spellEnd"/>
            <w:r w:rsidRPr="00DA5067">
              <w:rPr>
                <w:shd w:val="clear" w:color="auto" w:fill="FFFFFF"/>
              </w:rPr>
              <w:t xml:space="preserve"> – годовые бюджетные назначения по налоговым и неналоговым доходам, которые были установлены для главных </w:t>
            </w:r>
            <w:r w:rsidRPr="00DA5067">
              <w:rPr>
                <w:shd w:val="clear" w:color="auto" w:fill="FFFFFF"/>
              </w:rPr>
              <w:lastRenderedPageBreak/>
              <w:t>администраторов доходов бюджета Забайкальского края на отчетный финансовый год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lastRenderedPageBreak/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Default="00886CEC" w:rsidP="005A615A">
            <w:pPr>
              <w:jc w:val="both"/>
            </w:pPr>
            <w:r w:rsidRPr="00DA5067">
              <w:t>Показатель рассчитывается 1 раз в год по состоянию на 01 января года, следующего за отчетным</w:t>
            </w:r>
            <w:r>
              <w:t xml:space="preserve"> финансовым</w:t>
            </w:r>
            <w:r w:rsidRPr="00DA5067">
              <w:t xml:space="preserve"> год</w:t>
            </w:r>
            <w:r>
              <w:t>ом.</w:t>
            </w:r>
          </w:p>
          <w:p w:rsidR="00886CEC" w:rsidRPr="00DA5067" w:rsidRDefault="00886CEC" w:rsidP="005A615A">
            <w:pPr>
              <w:jc w:val="both"/>
            </w:pPr>
            <w:r w:rsidRPr="00DA5067">
              <w:t xml:space="preserve">Оценка производится в целом по общей сумме доходных источников, закрепленных за главным администратором </w:t>
            </w:r>
            <w:r w:rsidRPr="00DA5067">
              <w:lastRenderedPageBreak/>
              <w:t>доходов бюджета Забайкальского края.</w:t>
            </w:r>
          </w:p>
          <w:p w:rsidR="00886CEC" w:rsidRPr="00DA5067" w:rsidRDefault="00886CEC" w:rsidP="005A615A">
            <w:pPr>
              <w:jc w:val="both"/>
            </w:pPr>
            <w:r w:rsidRPr="00DA5067">
              <w:t>Целевым является значение показателя, не более (менее) 5%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lastRenderedPageBreak/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shd w:val="clear" w:color="auto" w:fill="FFFFFF"/>
              </w:rPr>
            </w:pPr>
            <w:proofErr w:type="gramStart"/>
            <w:r w:rsidRPr="00DA5067">
              <w:t>Р</w:t>
            </w:r>
            <w:proofErr w:type="gramEnd"/>
            <w:r>
              <w:t xml:space="preserve"> </w:t>
            </w:r>
            <w:r w:rsidRPr="00DA5067">
              <w:rPr>
                <w:lang w:val="en-US"/>
              </w:rPr>
              <w:t>&gt;</w:t>
            </w:r>
            <w:r>
              <w:t xml:space="preserve"> </w:t>
            </w:r>
            <w:r w:rsidRPr="00DA5067">
              <w:t>30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>
              <w:t>2</w:t>
            </w:r>
            <w:r w:rsidRPr="00DA5067">
              <w:t>0</w:t>
            </w:r>
            <w:r>
              <w:t xml:space="preserve"> </w:t>
            </w:r>
            <w:r w:rsidRPr="00DA5067">
              <w:t>&lt;</w:t>
            </w:r>
            <w:r>
              <w:t xml:space="preserve"> </w:t>
            </w:r>
            <w:proofErr w:type="gramStart"/>
            <w:r w:rsidRPr="00DA5067">
              <w:t>Р</w:t>
            </w:r>
            <w:proofErr w:type="gramEnd"/>
            <w:r w:rsidRPr="00DA5067">
              <w:t xml:space="preserve"> </w:t>
            </w:r>
            <w:r w:rsidRPr="00DA5067">
              <w:rPr>
                <w:lang w:val="en-US"/>
              </w:rPr>
              <w:t>≤</w:t>
            </w:r>
            <w:r>
              <w:t xml:space="preserve"> </w:t>
            </w:r>
            <w:r w:rsidRPr="00DA5067">
              <w:t>30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15</w:t>
            </w:r>
            <w:r>
              <w:t xml:space="preserve"> </w:t>
            </w:r>
            <w:r w:rsidRPr="00DA5067">
              <w:t>&lt;</w:t>
            </w:r>
            <w:r>
              <w:t xml:space="preserve"> </w:t>
            </w:r>
            <w:proofErr w:type="gramStart"/>
            <w:r w:rsidRPr="00DA5067">
              <w:t>Р</w:t>
            </w:r>
            <w:proofErr w:type="gramEnd"/>
            <w:r w:rsidRPr="00DA5067">
              <w:rPr>
                <w:lang w:val="en-US"/>
              </w:rPr>
              <w:t xml:space="preserve"> </w:t>
            </w:r>
            <w:r w:rsidRPr="00DA5067">
              <w:t>≤</w:t>
            </w:r>
            <w:r>
              <w:t xml:space="preserve"> </w:t>
            </w:r>
            <w:r w:rsidRPr="00DA5067">
              <w:t>20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lang w:val="en-US"/>
              </w:rPr>
            </w:pPr>
            <w:r w:rsidRPr="00DA5067">
              <w:t>10</w:t>
            </w:r>
            <w:r>
              <w:t xml:space="preserve"> </w:t>
            </w:r>
            <w:r w:rsidRPr="00DA5067">
              <w:t>&lt;</w:t>
            </w:r>
            <w:r>
              <w:t xml:space="preserve"> </w:t>
            </w:r>
            <w:proofErr w:type="gramStart"/>
            <w:r w:rsidRPr="00DA5067">
              <w:t>Р</w:t>
            </w:r>
            <w:proofErr w:type="gramEnd"/>
            <w:r w:rsidRPr="00DA5067">
              <w:rPr>
                <w:lang w:val="en-US"/>
              </w:rPr>
              <w:t xml:space="preserve"> </w:t>
            </w:r>
            <w:r w:rsidRPr="00DA5067">
              <w:t>≤</w:t>
            </w:r>
            <w:r>
              <w:t xml:space="preserve"> </w:t>
            </w:r>
            <w:r w:rsidRPr="00DA5067">
              <w:t>15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5</w:t>
            </w:r>
            <w:r>
              <w:t xml:space="preserve"> </w:t>
            </w:r>
            <w:r w:rsidRPr="00DA5067">
              <w:t>&lt;</w:t>
            </w:r>
            <w:r>
              <w:t xml:space="preserve"> </w:t>
            </w:r>
            <w:proofErr w:type="gramStart"/>
            <w:r w:rsidRPr="00DA5067">
              <w:t>Р</w:t>
            </w:r>
            <w:proofErr w:type="gramEnd"/>
            <w:r w:rsidRPr="00DA5067">
              <w:rPr>
                <w:lang w:val="en-US"/>
              </w:rPr>
              <w:t xml:space="preserve"> </w:t>
            </w:r>
            <w:r w:rsidRPr="00DA5067">
              <w:t>≤</w:t>
            </w:r>
            <w:r>
              <w:t xml:space="preserve"> </w:t>
            </w:r>
            <w:r w:rsidRPr="00DA5067">
              <w:t>10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4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  <w:rPr>
                <w:lang w:val="en-US"/>
              </w:rPr>
            </w:pPr>
            <w:proofErr w:type="gramStart"/>
            <w:r w:rsidRPr="00DA5067">
              <w:t>Р</w:t>
            </w:r>
            <w:proofErr w:type="gramEnd"/>
            <w:r>
              <w:t xml:space="preserve"> </w:t>
            </w:r>
            <w:r w:rsidRPr="00DA5067">
              <w:rPr>
                <w:lang w:val="en-US"/>
              </w:rPr>
              <w:t>≤</w:t>
            </w:r>
            <w:r>
              <w:t xml:space="preserve"> </w:t>
            </w:r>
            <w:r w:rsidRPr="00DA5067">
              <w:t>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776C40" w:rsidP="005A615A">
            <w:r>
              <w:t>7</w:t>
            </w:r>
          </w:p>
        </w:tc>
        <w:tc>
          <w:tcPr>
            <w:tcW w:w="2990" w:type="dxa"/>
            <w:shd w:val="clear" w:color="auto" w:fill="FFFFFF"/>
          </w:tcPr>
          <w:p w:rsidR="00886CEC" w:rsidRPr="00081DDA" w:rsidRDefault="00886CEC" w:rsidP="005A615A">
            <w:r>
              <w:t xml:space="preserve">Наличие остатков по субсидиям, перечисленным на финансовое обеспечение выполнения государственного задания государственным учреждениям, подведомственным ГРБС </w:t>
            </w:r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 w:rsidRPr="00FE407A">
              <w:t xml:space="preserve"> = (</w:t>
            </w:r>
            <w:r>
              <w:rPr>
                <w:lang w:val="en-US"/>
              </w:rPr>
              <w:t>O</w:t>
            </w:r>
            <w:r w:rsidRPr="00FE407A">
              <w:t xml:space="preserve">/ </w:t>
            </w:r>
            <w:r>
              <w:rPr>
                <w:lang w:val="en-US"/>
              </w:rPr>
              <w:t>S</w:t>
            </w:r>
            <w:r w:rsidRPr="00FE407A">
              <w:t xml:space="preserve">) </w:t>
            </w:r>
            <w:r>
              <w:t>х100, где</w:t>
            </w:r>
          </w:p>
          <w:p w:rsidR="00886CEC" w:rsidRDefault="00886CEC" w:rsidP="005A615A">
            <w:pPr>
              <w:jc w:val="both"/>
            </w:pPr>
            <w:r>
              <w:t xml:space="preserve">О – объем остатков по субсидиям, перечисленным на финансовое обеспечение выполнения государственного задания на конец отчетного финансового года; </w:t>
            </w:r>
          </w:p>
          <w:p w:rsidR="00886CEC" w:rsidRPr="00FE407A" w:rsidRDefault="00886CEC" w:rsidP="005A615A">
            <w:pPr>
              <w:jc w:val="both"/>
            </w:pPr>
            <w:r>
              <w:rPr>
                <w:lang w:val="en-US"/>
              </w:rPr>
              <w:t>S</w:t>
            </w:r>
            <w:r w:rsidRPr="00FE407A">
              <w:t xml:space="preserve"> – </w:t>
            </w:r>
            <w:r>
              <w:t>общий объем субсидий, перечисленный на финансовое обеспечение выполнения государственного задания в отчетном финансовом году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>
              <w:t>Показатель позволяет оценить использование учреждением выделенных средств за отчетный период. Целевым ориентиром для ГРБС является значение показателя, не превышающее 5%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44107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 w:rsidRPr="0044107C">
              <w:t xml:space="preserve">  = 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44107C" w:rsidRDefault="00886CEC" w:rsidP="005A615A">
            <w:pPr>
              <w:jc w:val="center"/>
            </w:pPr>
            <w:r w:rsidRPr="0044107C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44107C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FE407A" w:rsidRDefault="00886CEC" w:rsidP="005A615A">
            <w:pPr>
              <w:jc w:val="both"/>
              <w:rPr>
                <w:lang w:val="en-US"/>
              </w:rPr>
            </w:pPr>
            <w:r w:rsidRPr="0044107C">
              <w:t xml:space="preserve">0 &lt; </w:t>
            </w:r>
            <w:r>
              <w:rPr>
                <w:lang w:val="en-US"/>
              </w:rPr>
              <w:t>P</w:t>
            </w:r>
            <w:r w:rsidRPr="0044107C">
              <w:t xml:space="preserve">  &lt; </w:t>
            </w:r>
            <w:r>
              <w:rPr>
                <w:lang w:val="en-US"/>
              </w:rPr>
              <w:t>= 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FE407A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FE407A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FE407A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 &lt; P  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FE407A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FE407A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776C40" w:rsidP="005A615A">
            <w:r>
              <w:t>8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 xml:space="preserve">Эффективность управления просроченной  кредиторской задолженностью 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Р = 100</w:t>
            </w:r>
            <w:proofErr w:type="gramStart"/>
            <w:r w:rsidRPr="00DA5067">
              <w:t>*К</w:t>
            </w:r>
            <w:proofErr w:type="gramEnd"/>
            <w:r w:rsidRPr="00DA5067">
              <w:t>/Е, где</w:t>
            </w:r>
          </w:p>
          <w:p w:rsidR="00886CEC" w:rsidRDefault="00886CEC" w:rsidP="005A615A">
            <w:pPr>
              <w:jc w:val="both"/>
              <w:rPr>
                <w:shd w:val="clear" w:color="auto" w:fill="FFFFFF"/>
              </w:rPr>
            </w:pPr>
            <w:r w:rsidRPr="00DA5067">
              <w:t xml:space="preserve">К – объем просроченной кредиторской задолженности по </w:t>
            </w:r>
            <w:r w:rsidRPr="00DA5067">
              <w:rPr>
                <w:shd w:val="clear" w:color="auto" w:fill="FFFFFF"/>
              </w:rPr>
              <w:t xml:space="preserve">состоянию на 1 </w:t>
            </w:r>
            <w:r w:rsidRPr="00341E4D">
              <w:t>число месяца, следующего за отчетным кварталом</w:t>
            </w:r>
            <w:r w:rsidRPr="00DA5067">
              <w:rPr>
                <w:shd w:val="clear" w:color="auto" w:fill="FFFFFF"/>
              </w:rPr>
              <w:t xml:space="preserve"> </w:t>
            </w:r>
          </w:p>
          <w:p w:rsidR="00886CEC" w:rsidRPr="00DA5067" w:rsidRDefault="00886CEC" w:rsidP="005A615A">
            <w:pPr>
              <w:jc w:val="both"/>
            </w:pPr>
            <w:r w:rsidRPr="00DA5067">
              <w:rPr>
                <w:shd w:val="clear" w:color="auto" w:fill="FFFFFF"/>
              </w:rPr>
              <w:t xml:space="preserve">Е – кассовое исполнение расходов ГРБС по состоянию на 1 </w:t>
            </w:r>
            <w:r w:rsidRPr="00341E4D">
              <w:t>число месяца, следующего за отчетным кварталом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Негативным считается факт наличия просроченной кредиторской задолженности.</w:t>
            </w:r>
          </w:p>
          <w:p w:rsidR="00886CEC" w:rsidRPr="00DA5067" w:rsidRDefault="00886CEC" w:rsidP="005A615A">
            <w:pPr>
              <w:jc w:val="both"/>
            </w:pPr>
            <w:r w:rsidRPr="00DA5067">
              <w:t>Целевым ориентиром для ГРБС является значение показателя, равное 0 %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Годовой, ежеквартальный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>
              <w:t xml:space="preserve"> </w:t>
            </w:r>
            <w:r w:rsidRPr="00DA5067">
              <w:t>&gt;</w:t>
            </w:r>
            <w:r>
              <w:t xml:space="preserve"> </w:t>
            </w:r>
            <w:r w:rsidRPr="00DA5067">
              <w:t>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rPr>
          <w:trHeight w:val="289"/>
        </w:trPr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both"/>
              <w:rPr>
                <w:lang w:val="en-US"/>
              </w:rPr>
            </w:pPr>
            <w:r w:rsidRPr="00DA5067">
              <w:rPr>
                <w:lang w:val="en-US"/>
              </w:rPr>
              <w:t>P</w:t>
            </w:r>
            <w:r>
              <w:t xml:space="preserve"> </w:t>
            </w:r>
            <w:r w:rsidRPr="00DA5067">
              <w:t>=</w:t>
            </w:r>
            <w:r>
              <w:t xml:space="preserve"> </w:t>
            </w:r>
            <w:r w:rsidRPr="00DA5067">
              <w:t>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776C40" w:rsidP="005A615A">
            <w:r>
              <w:t>9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 xml:space="preserve">Объем просроченной  кредиторской задолженности  по заработной плате 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>
              <w:t xml:space="preserve"> </w:t>
            </w:r>
            <w:r w:rsidRPr="00DA5067">
              <w:t>=</w:t>
            </w:r>
            <w:r>
              <w:t xml:space="preserve"> </w:t>
            </w:r>
            <w:r w:rsidRPr="00DA5067">
              <w:t>К, где</w:t>
            </w:r>
          </w:p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К</w:t>
            </w:r>
            <w:proofErr w:type="gramEnd"/>
            <w:r w:rsidRPr="00DA5067">
              <w:t xml:space="preserve"> – просроченная кредиторская </w:t>
            </w:r>
            <w:r w:rsidRPr="00DA5067">
              <w:rPr>
                <w:shd w:val="clear" w:color="auto" w:fill="FFFFFF"/>
              </w:rPr>
              <w:t xml:space="preserve">задолженность по заработной плате по состоянию на 1 </w:t>
            </w:r>
            <w:r w:rsidRPr="00341E4D">
              <w:t>число месяца, следующего за отчетным кварталом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тыс.</w:t>
            </w:r>
          </w:p>
          <w:p w:rsidR="00886CEC" w:rsidRPr="00DA5067" w:rsidRDefault="00886CEC" w:rsidP="005A615A">
            <w:pPr>
              <w:jc w:val="center"/>
            </w:pPr>
            <w:r w:rsidRPr="00DA5067">
              <w:t>руб.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 xml:space="preserve">Негативным считается факт </w:t>
            </w:r>
            <w:r w:rsidRPr="00DA5067">
              <w:br/>
              <w:t xml:space="preserve">наличия просроченной </w:t>
            </w:r>
            <w:r w:rsidRPr="00DA5067">
              <w:br/>
              <w:t xml:space="preserve">кредиторской задолженности по </w:t>
            </w:r>
            <w:r w:rsidRPr="00DA5067">
              <w:br/>
              <w:t>заработной плате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Годовой, ежеквартальный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>
              <w:t xml:space="preserve"> </w:t>
            </w:r>
            <w:r w:rsidRPr="00DA5067">
              <w:t>&gt;</w:t>
            </w:r>
            <w:r>
              <w:t xml:space="preserve"> </w:t>
            </w:r>
            <w:r w:rsidRPr="00DA5067">
              <w:t>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rPr>
          <w:trHeight w:val="291"/>
        </w:trPr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both"/>
              <w:rPr>
                <w:lang w:val="en-US"/>
              </w:rPr>
            </w:pPr>
            <w:r w:rsidRPr="00DA5067">
              <w:rPr>
                <w:lang w:val="en-US"/>
              </w:rPr>
              <w:t>P</w:t>
            </w:r>
            <w:r>
              <w:t xml:space="preserve"> </w:t>
            </w:r>
            <w:r w:rsidRPr="00DA5067">
              <w:t>=</w:t>
            </w:r>
            <w:r>
              <w:t xml:space="preserve"> </w:t>
            </w:r>
            <w:r w:rsidRPr="00DA5067">
              <w:t>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776C40" w:rsidP="005A615A">
            <w:r>
              <w:t>10</w:t>
            </w:r>
          </w:p>
        </w:tc>
        <w:tc>
          <w:tcPr>
            <w:tcW w:w="2990" w:type="dxa"/>
            <w:shd w:val="clear" w:color="auto" w:fill="FFFFFF"/>
          </w:tcPr>
          <w:p w:rsidR="00886CEC" w:rsidRPr="00FE407A" w:rsidRDefault="00886CEC" w:rsidP="005A615A">
            <w:r>
              <w:t>Доля государственных учреждений, подведомственных ГРБС, для которых установлены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 w:rsidRPr="00FE407A">
              <w:t xml:space="preserve"> = 100</w:t>
            </w:r>
            <w:r>
              <w:t xml:space="preserve"> х</w:t>
            </w:r>
            <w:r w:rsidRPr="00FE407A">
              <w:t xml:space="preserve"> (</w:t>
            </w:r>
            <w:r>
              <w:rPr>
                <w:lang w:val="en-US"/>
              </w:rPr>
              <w:t>N</w:t>
            </w:r>
            <w:r w:rsidRPr="00FE407A">
              <w:t xml:space="preserve"> </w:t>
            </w:r>
            <w:proofErr w:type="spellStart"/>
            <w:r>
              <w:t>учр.санкций</w:t>
            </w:r>
            <w:proofErr w:type="spellEnd"/>
            <w:r>
              <w:t xml:space="preserve"> / </w:t>
            </w:r>
            <w:r>
              <w:rPr>
                <w:lang w:val="en-US"/>
              </w:rPr>
              <w:t>N</w:t>
            </w:r>
            <w:r w:rsidRPr="00FE407A"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  <w:r w:rsidRPr="00FE407A">
              <w:t>)</w:t>
            </w:r>
          </w:p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N</w:t>
            </w:r>
            <w:r w:rsidRPr="00FE407A">
              <w:t xml:space="preserve"> </w:t>
            </w:r>
            <w:proofErr w:type="spellStart"/>
            <w:r>
              <w:t>учр.санкций</w:t>
            </w:r>
            <w:proofErr w:type="spellEnd"/>
            <w:r>
              <w:t xml:space="preserve"> – количество государственных учреждений, для которых установлены количественно измеримые финансовые санкции (штрафы, изъятия) за нарушение условий выполнения государственных заданий;</w:t>
            </w:r>
          </w:p>
          <w:p w:rsidR="00886CEC" w:rsidRPr="00F9236A" w:rsidRDefault="00886CEC" w:rsidP="005A615A">
            <w:pPr>
              <w:jc w:val="both"/>
            </w:pPr>
            <w:r>
              <w:rPr>
                <w:lang w:val="en-US"/>
              </w:rPr>
              <w:t>N</w:t>
            </w:r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 – количество государственных учреждений, подведомственных ГРБС для которых установлены государственные задания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>
              <w:t>В рамках оценки данного показателя позитивно рассматривается наличие правового акта, устанавливающего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A757C1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= 100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A757C1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A757C1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 &gt; P &gt; 80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A757C1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80 &lt; P &gt; 50 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A757C1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A757C1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A757C1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&lt; 50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456F15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776C40">
            <w:r>
              <w:t>1</w:t>
            </w:r>
            <w:r w:rsidR="00776C40">
              <w:t>1</w:t>
            </w:r>
          </w:p>
        </w:tc>
        <w:tc>
          <w:tcPr>
            <w:tcW w:w="2990" w:type="dxa"/>
            <w:shd w:val="clear" w:color="auto" w:fill="FFFFFF"/>
          </w:tcPr>
          <w:p w:rsidR="00886CEC" w:rsidRPr="0032194F" w:rsidRDefault="00886CEC" w:rsidP="005A615A">
            <w:r>
              <w:t xml:space="preserve">Наличие в отчетном периоде случаев внесения изменений в государственные программы, по которым ГРБС выступает ответственным </w:t>
            </w:r>
            <w:r>
              <w:lastRenderedPageBreak/>
              <w:t>исполнителем, с нарушением установленных нормативным правовым актом сроков</w:t>
            </w:r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lastRenderedPageBreak/>
              <w:t>P</w:t>
            </w:r>
            <w:r w:rsidRPr="0032194F">
              <w:t xml:space="preserve"> = </w:t>
            </w:r>
            <w:r>
              <w:rPr>
                <w:lang w:val="en-US"/>
              </w:rPr>
              <w:t>Q</w:t>
            </w:r>
            <w:r w:rsidRPr="0032194F">
              <w:t xml:space="preserve"> (</w:t>
            </w:r>
            <w:r>
              <w:t>раз</w:t>
            </w:r>
            <w:r w:rsidRPr="0032194F">
              <w:t>)</w:t>
            </w:r>
            <w:r>
              <w:t>, где</w:t>
            </w:r>
          </w:p>
          <w:p w:rsidR="00886CEC" w:rsidRPr="0032194F" w:rsidRDefault="00886CEC" w:rsidP="005A615A">
            <w:pPr>
              <w:jc w:val="both"/>
            </w:pPr>
            <w:r>
              <w:rPr>
                <w:lang w:val="en-US"/>
              </w:rPr>
              <w:t>Q</w:t>
            </w:r>
            <w:r w:rsidRPr="0032194F">
              <w:t xml:space="preserve">- </w:t>
            </w:r>
            <w:r>
              <w:t>случаи внесения изменений в государственные программы, по которым ГРБС выступает ответственным исполнителем, с нарушением установленных нормативным правовым актом сроков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>
              <w:t>ГРБС – ответственные исполнители государственных программ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692EDB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= 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456F15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692EDB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= &gt; 1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456F15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776C40">
            <w:r>
              <w:t>1</w:t>
            </w:r>
            <w:r w:rsidR="00776C40">
              <w:t>2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DA5067">
              <w:t>Своевременность представления сводных отчетов о выполнении государственных заданий</w:t>
            </w:r>
          </w:p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 xml:space="preserve"> – количество дней отклонения даты регистрации сопроводительного письма ГРБС, к которому приложены сводные отчеты о выполнении государственных заданий на очередной финансовый год и плановый период, в Министерстве финансов Забайкальского края от </w:t>
            </w:r>
            <w:r>
              <w:t>15 числа месяца следующего за отчетным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день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 w:rsidRPr="00DA5067">
              <w:t>Целевым ориентиром является достижение показателя, равного 0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=1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4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=2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=3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=4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proofErr w:type="gramStart"/>
            <w:r w:rsidRPr="00DA5067">
              <w:t>Р</w:t>
            </w:r>
            <w:proofErr w:type="gramEnd"/>
            <w:r w:rsidRPr="00DA5067">
              <w:t>≥5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DA5067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1E2FB9" w:rsidRDefault="00886CEC" w:rsidP="00776C40">
            <w:r>
              <w:t>1</w:t>
            </w:r>
            <w:r w:rsidR="00776C40">
              <w:t>3</w:t>
            </w:r>
          </w:p>
        </w:tc>
        <w:tc>
          <w:tcPr>
            <w:tcW w:w="2990" w:type="dxa"/>
            <w:shd w:val="clear" w:color="auto" w:fill="FFFFFF"/>
          </w:tcPr>
          <w:p w:rsidR="00886CEC" w:rsidRPr="00BF7886" w:rsidRDefault="00886CEC" w:rsidP="005A615A">
            <w:r>
              <w:t>Отношение общего объема доходов от приносящей доход деятельности автономных и бюджетных учреждений, подведомственных ГРБС за отчетный год к году предшествующему отчетному</w:t>
            </w:r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>
              <w:t xml:space="preserve"> </w:t>
            </w:r>
            <w:r w:rsidRPr="00BF7886">
              <w:t xml:space="preserve">= </w:t>
            </w:r>
            <w:r>
              <w:rPr>
                <w:lang w:val="en-US"/>
              </w:rPr>
              <w:t>D</w:t>
            </w:r>
            <w:r>
              <w:t xml:space="preserve">пл. / </w:t>
            </w:r>
            <w:r>
              <w:rPr>
                <w:lang w:val="en-US"/>
              </w:rPr>
              <w:t>D</w:t>
            </w:r>
            <w:r w:rsidRPr="00BF7886">
              <w:t xml:space="preserve"> </w:t>
            </w:r>
            <w:r>
              <w:t>х 100, где</w:t>
            </w:r>
          </w:p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D</w:t>
            </w:r>
            <w:r>
              <w:t>пл. – общий объем доходов от приносящей доход деятельности автономных и бюджетных учреждений, подведомственных ГРБС за отчетный год;</w:t>
            </w:r>
          </w:p>
          <w:p w:rsidR="00886CEC" w:rsidRPr="00BF7886" w:rsidRDefault="00886CEC" w:rsidP="005A615A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-  общий объем доходов от приносящей доход деятельности автономных и бюджетных учреждений, подведомственных ГРБС за год предшествующий отчетному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>
              <w:t>Оценивается качество работы по расширению перечня оказываемых услуг подведомственными государственными учреждениями на платной основе. Целевым ориентиром для ГРБС является значение показателя, превышающее 110%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Годовой, ежеквартальный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9E6CAC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&lt; = 100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081DDA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081DDA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081DDA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105 &lt; = P &gt; 100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081DDA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081DDA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081DDA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110 &lt; = P &gt; 105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081DDA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081DDA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776C40">
            <w:r>
              <w:t>1</w:t>
            </w:r>
            <w:r w:rsidR="00776C40">
              <w:t>4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 w:rsidRPr="007E1603">
              <w:t>Своевременность предоставления сводной  квартальной (годовой) бюджетной отчетности</w:t>
            </w:r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roofErr w:type="gramStart"/>
            <w:r w:rsidRPr="007E1603">
              <w:t>Р</w:t>
            </w:r>
            <w:proofErr w:type="gramEnd"/>
            <w:r w:rsidRPr="007E1603">
              <w:t xml:space="preserve"> – количество дней отклонения даты предоставления сводной квартальной (годовой) бюджетной отчетности от даты, предусмотренной графиком представления сводной квартальной (годовой) бюджетной отчетности</w:t>
            </w:r>
          </w:p>
          <w:p w:rsidR="00886CEC" w:rsidRPr="00CA0A65" w:rsidRDefault="00886CEC" w:rsidP="005A615A">
            <w:pPr>
              <w:jc w:val="both"/>
            </w:pP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 w:rsidRPr="007E1603"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>
            <w:r w:rsidRPr="007E1603">
              <w:t>Показатель рассчитывается ежеквартально.</w:t>
            </w:r>
          </w:p>
          <w:p w:rsidR="00886CEC" w:rsidRPr="007E1603" w:rsidRDefault="00886CEC" w:rsidP="005A615A"/>
          <w:p w:rsidR="00886CEC" w:rsidRPr="00DA5067" w:rsidRDefault="00886CEC" w:rsidP="005A615A">
            <w:pPr>
              <w:jc w:val="both"/>
            </w:pPr>
            <w:r w:rsidRPr="007E1603">
              <w:t>Целевым ориентиром является достижение показателя, равного 0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Годовой, ежеквартальный</w:t>
            </w:r>
          </w:p>
        </w:tc>
      </w:tr>
      <w:tr w:rsidR="00886CEC" w:rsidRPr="007E1603" w:rsidTr="005A615A">
        <w:tc>
          <w:tcPr>
            <w:tcW w:w="567" w:type="dxa"/>
            <w:shd w:val="clear" w:color="auto" w:fill="FFFFFF"/>
          </w:tcPr>
          <w:p w:rsidR="00886CEC" w:rsidRPr="007E1603" w:rsidRDefault="00886CEC" w:rsidP="005A615A"/>
        </w:tc>
        <w:tc>
          <w:tcPr>
            <w:tcW w:w="2990" w:type="dxa"/>
            <w:shd w:val="clear" w:color="auto" w:fill="FFFFFF"/>
          </w:tcPr>
          <w:p w:rsidR="00886CEC" w:rsidRPr="007E1603" w:rsidRDefault="00886CEC" w:rsidP="005A615A"/>
        </w:tc>
        <w:tc>
          <w:tcPr>
            <w:tcW w:w="4401" w:type="dxa"/>
            <w:shd w:val="clear" w:color="auto" w:fill="FFFFFF"/>
          </w:tcPr>
          <w:p w:rsidR="00886CEC" w:rsidRPr="007E1603" w:rsidRDefault="00886CEC" w:rsidP="005A615A">
            <w:proofErr w:type="gramStart"/>
            <w:r w:rsidRPr="007E1603">
              <w:t>Р</w:t>
            </w:r>
            <w:proofErr w:type="gramEnd"/>
            <w:r>
              <w:t xml:space="preserve"> </w:t>
            </w:r>
            <w:r w:rsidRPr="007E1603">
              <w:t>=</w:t>
            </w:r>
            <w:r>
              <w:t xml:space="preserve"> </w:t>
            </w:r>
            <w:r w:rsidRPr="007E1603">
              <w:t>0</w:t>
            </w:r>
          </w:p>
        </w:tc>
        <w:tc>
          <w:tcPr>
            <w:tcW w:w="716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110" w:type="dxa"/>
            <w:shd w:val="clear" w:color="auto" w:fill="FFFFFF"/>
          </w:tcPr>
          <w:p w:rsidR="00886CEC" w:rsidRPr="007E1603" w:rsidRDefault="00886CEC" w:rsidP="005A615A">
            <w:pPr>
              <w:jc w:val="center"/>
            </w:pPr>
            <w:r w:rsidRPr="007E1603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951" w:type="dxa"/>
            <w:shd w:val="clear" w:color="auto" w:fill="FFFFFF"/>
          </w:tcPr>
          <w:p w:rsidR="00886CEC" w:rsidRPr="007E1603" w:rsidRDefault="00886CEC" w:rsidP="005A615A"/>
        </w:tc>
      </w:tr>
      <w:tr w:rsidR="00886CEC" w:rsidRPr="007E1603" w:rsidTr="005A615A">
        <w:tc>
          <w:tcPr>
            <w:tcW w:w="567" w:type="dxa"/>
            <w:shd w:val="clear" w:color="auto" w:fill="FFFFFF"/>
          </w:tcPr>
          <w:p w:rsidR="00886CEC" w:rsidRPr="007E1603" w:rsidRDefault="00886CEC" w:rsidP="005A615A"/>
        </w:tc>
        <w:tc>
          <w:tcPr>
            <w:tcW w:w="2990" w:type="dxa"/>
            <w:shd w:val="clear" w:color="auto" w:fill="FFFFFF"/>
          </w:tcPr>
          <w:p w:rsidR="00886CEC" w:rsidRPr="007E1603" w:rsidRDefault="00886CEC" w:rsidP="005A615A"/>
        </w:tc>
        <w:tc>
          <w:tcPr>
            <w:tcW w:w="4401" w:type="dxa"/>
            <w:shd w:val="clear" w:color="auto" w:fill="FFFFFF"/>
          </w:tcPr>
          <w:p w:rsidR="00886CEC" w:rsidRPr="007E1603" w:rsidRDefault="00886CEC" w:rsidP="005A615A">
            <w:proofErr w:type="gramStart"/>
            <w:r w:rsidRPr="007E1603">
              <w:t>Р</w:t>
            </w:r>
            <w:proofErr w:type="gramEnd"/>
            <w:r>
              <w:t xml:space="preserve"> </w:t>
            </w:r>
            <w:r w:rsidRPr="007E1603">
              <w:t>=</w:t>
            </w:r>
            <w:r>
              <w:t xml:space="preserve"> </w:t>
            </w:r>
            <w:r w:rsidRPr="007E1603">
              <w:t>1</w:t>
            </w:r>
          </w:p>
        </w:tc>
        <w:tc>
          <w:tcPr>
            <w:tcW w:w="716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110" w:type="dxa"/>
            <w:shd w:val="clear" w:color="auto" w:fill="FFFFFF"/>
          </w:tcPr>
          <w:p w:rsidR="00886CEC" w:rsidRPr="007E1603" w:rsidRDefault="00886CEC" w:rsidP="005A615A">
            <w:pPr>
              <w:jc w:val="center"/>
            </w:pPr>
            <w:r w:rsidRPr="007E1603">
              <w:t>4</w:t>
            </w: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951" w:type="dxa"/>
            <w:shd w:val="clear" w:color="auto" w:fill="FFFFFF"/>
          </w:tcPr>
          <w:p w:rsidR="00886CEC" w:rsidRPr="007E1603" w:rsidRDefault="00886CEC" w:rsidP="005A615A"/>
        </w:tc>
      </w:tr>
      <w:tr w:rsidR="00886CEC" w:rsidRPr="007E1603" w:rsidTr="005A615A">
        <w:tc>
          <w:tcPr>
            <w:tcW w:w="567" w:type="dxa"/>
            <w:shd w:val="clear" w:color="auto" w:fill="FFFFFF"/>
          </w:tcPr>
          <w:p w:rsidR="00886CEC" w:rsidRPr="007E1603" w:rsidRDefault="00886CEC" w:rsidP="005A615A"/>
        </w:tc>
        <w:tc>
          <w:tcPr>
            <w:tcW w:w="2990" w:type="dxa"/>
            <w:shd w:val="clear" w:color="auto" w:fill="FFFFFF"/>
          </w:tcPr>
          <w:p w:rsidR="00886CEC" w:rsidRPr="007E1603" w:rsidRDefault="00886CEC" w:rsidP="005A615A"/>
        </w:tc>
        <w:tc>
          <w:tcPr>
            <w:tcW w:w="4401" w:type="dxa"/>
            <w:shd w:val="clear" w:color="auto" w:fill="FFFFFF"/>
          </w:tcPr>
          <w:p w:rsidR="00886CEC" w:rsidRPr="007E1603" w:rsidRDefault="00886CEC" w:rsidP="005A615A">
            <w:proofErr w:type="gramStart"/>
            <w:r w:rsidRPr="007E1603">
              <w:t>Р</w:t>
            </w:r>
            <w:proofErr w:type="gramEnd"/>
            <w:r>
              <w:t xml:space="preserve"> </w:t>
            </w:r>
            <w:r w:rsidRPr="007E1603">
              <w:t>=</w:t>
            </w:r>
            <w:r>
              <w:t xml:space="preserve"> </w:t>
            </w:r>
            <w:r w:rsidRPr="007E1603">
              <w:t>2</w:t>
            </w:r>
          </w:p>
        </w:tc>
        <w:tc>
          <w:tcPr>
            <w:tcW w:w="716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110" w:type="dxa"/>
            <w:shd w:val="clear" w:color="auto" w:fill="FFFFFF"/>
          </w:tcPr>
          <w:p w:rsidR="00886CEC" w:rsidRPr="007E1603" w:rsidRDefault="00886CEC" w:rsidP="005A615A">
            <w:pPr>
              <w:jc w:val="center"/>
            </w:pPr>
            <w:r w:rsidRPr="007E1603"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951" w:type="dxa"/>
            <w:shd w:val="clear" w:color="auto" w:fill="FFFFFF"/>
          </w:tcPr>
          <w:p w:rsidR="00886CEC" w:rsidRPr="007E1603" w:rsidRDefault="00886CEC" w:rsidP="005A615A"/>
        </w:tc>
      </w:tr>
      <w:tr w:rsidR="00886CEC" w:rsidRPr="007E1603" w:rsidTr="005A615A">
        <w:tc>
          <w:tcPr>
            <w:tcW w:w="567" w:type="dxa"/>
            <w:shd w:val="clear" w:color="auto" w:fill="FFFFFF"/>
          </w:tcPr>
          <w:p w:rsidR="00886CEC" w:rsidRPr="007E1603" w:rsidRDefault="00886CEC" w:rsidP="005A615A"/>
        </w:tc>
        <w:tc>
          <w:tcPr>
            <w:tcW w:w="2990" w:type="dxa"/>
            <w:shd w:val="clear" w:color="auto" w:fill="FFFFFF"/>
          </w:tcPr>
          <w:p w:rsidR="00886CEC" w:rsidRPr="007E1603" w:rsidRDefault="00886CEC" w:rsidP="005A615A"/>
        </w:tc>
        <w:tc>
          <w:tcPr>
            <w:tcW w:w="4401" w:type="dxa"/>
            <w:shd w:val="clear" w:color="auto" w:fill="FFFFFF"/>
          </w:tcPr>
          <w:p w:rsidR="00886CEC" w:rsidRPr="007E1603" w:rsidRDefault="00886CEC" w:rsidP="005A615A">
            <w:proofErr w:type="gramStart"/>
            <w:r w:rsidRPr="007E1603">
              <w:t>Р</w:t>
            </w:r>
            <w:proofErr w:type="gramEnd"/>
            <w:r>
              <w:t xml:space="preserve"> </w:t>
            </w:r>
            <w:r w:rsidRPr="007E1603">
              <w:t>=</w:t>
            </w:r>
            <w:r>
              <w:t xml:space="preserve"> </w:t>
            </w:r>
            <w:r w:rsidRPr="007E1603">
              <w:t>3</w:t>
            </w:r>
          </w:p>
        </w:tc>
        <w:tc>
          <w:tcPr>
            <w:tcW w:w="716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110" w:type="dxa"/>
            <w:shd w:val="clear" w:color="auto" w:fill="FFFFFF"/>
          </w:tcPr>
          <w:p w:rsidR="00886CEC" w:rsidRPr="007E1603" w:rsidRDefault="00886CEC" w:rsidP="005A615A">
            <w:pPr>
              <w:jc w:val="center"/>
            </w:pPr>
            <w:r w:rsidRPr="007E1603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951" w:type="dxa"/>
            <w:shd w:val="clear" w:color="auto" w:fill="FFFFFF"/>
          </w:tcPr>
          <w:p w:rsidR="00886CEC" w:rsidRPr="007E1603" w:rsidRDefault="00886CEC" w:rsidP="005A615A"/>
        </w:tc>
      </w:tr>
      <w:tr w:rsidR="00886CEC" w:rsidRPr="007E1603" w:rsidTr="005A615A">
        <w:tc>
          <w:tcPr>
            <w:tcW w:w="567" w:type="dxa"/>
            <w:shd w:val="clear" w:color="auto" w:fill="FFFFFF"/>
          </w:tcPr>
          <w:p w:rsidR="00886CEC" w:rsidRPr="007E1603" w:rsidRDefault="00886CEC" w:rsidP="005A615A"/>
        </w:tc>
        <w:tc>
          <w:tcPr>
            <w:tcW w:w="2990" w:type="dxa"/>
            <w:shd w:val="clear" w:color="auto" w:fill="FFFFFF"/>
          </w:tcPr>
          <w:p w:rsidR="00886CEC" w:rsidRPr="007E1603" w:rsidRDefault="00886CEC" w:rsidP="005A615A"/>
        </w:tc>
        <w:tc>
          <w:tcPr>
            <w:tcW w:w="4401" w:type="dxa"/>
            <w:shd w:val="clear" w:color="auto" w:fill="FFFFFF"/>
          </w:tcPr>
          <w:p w:rsidR="00886CEC" w:rsidRPr="007E1603" w:rsidRDefault="00886CEC" w:rsidP="005A615A">
            <w:proofErr w:type="gramStart"/>
            <w:r w:rsidRPr="007E1603">
              <w:t>Р</w:t>
            </w:r>
            <w:proofErr w:type="gramEnd"/>
            <w:r>
              <w:t xml:space="preserve"> </w:t>
            </w:r>
            <w:r w:rsidRPr="007E1603">
              <w:t>=</w:t>
            </w:r>
            <w:r>
              <w:t xml:space="preserve"> </w:t>
            </w:r>
            <w:r w:rsidRPr="007E1603">
              <w:t>4</w:t>
            </w:r>
          </w:p>
        </w:tc>
        <w:tc>
          <w:tcPr>
            <w:tcW w:w="716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110" w:type="dxa"/>
            <w:shd w:val="clear" w:color="auto" w:fill="FFFFFF"/>
          </w:tcPr>
          <w:p w:rsidR="00886CEC" w:rsidRPr="007E1603" w:rsidRDefault="00886CEC" w:rsidP="005A615A">
            <w:pPr>
              <w:jc w:val="center"/>
            </w:pPr>
            <w:r w:rsidRPr="007E1603"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951" w:type="dxa"/>
            <w:shd w:val="clear" w:color="auto" w:fill="FFFFFF"/>
          </w:tcPr>
          <w:p w:rsidR="00886CEC" w:rsidRPr="007E1603" w:rsidRDefault="00886CEC" w:rsidP="005A615A"/>
        </w:tc>
      </w:tr>
      <w:tr w:rsidR="00886CEC" w:rsidRPr="007E1603" w:rsidTr="005A615A">
        <w:tc>
          <w:tcPr>
            <w:tcW w:w="567" w:type="dxa"/>
            <w:shd w:val="clear" w:color="auto" w:fill="FFFFFF"/>
          </w:tcPr>
          <w:p w:rsidR="00886CEC" w:rsidRPr="007E1603" w:rsidRDefault="00886CEC" w:rsidP="005A615A"/>
        </w:tc>
        <w:tc>
          <w:tcPr>
            <w:tcW w:w="2990" w:type="dxa"/>
            <w:shd w:val="clear" w:color="auto" w:fill="FFFFFF"/>
          </w:tcPr>
          <w:p w:rsidR="00886CEC" w:rsidRPr="007E1603" w:rsidRDefault="00886CEC" w:rsidP="005A615A"/>
        </w:tc>
        <w:tc>
          <w:tcPr>
            <w:tcW w:w="4401" w:type="dxa"/>
            <w:shd w:val="clear" w:color="auto" w:fill="FFFFFF"/>
          </w:tcPr>
          <w:p w:rsidR="00886CEC" w:rsidRPr="007E1603" w:rsidRDefault="00886CEC" w:rsidP="005A615A">
            <w:proofErr w:type="gramStart"/>
            <w:r w:rsidRPr="007E1603">
              <w:t>Р</w:t>
            </w:r>
            <w:proofErr w:type="gramEnd"/>
            <w:r>
              <w:t xml:space="preserve"> </w:t>
            </w:r>
            <w:r w:rsidRPr="007E1603">
              <w:t>≥</w:t>
            </w:r>
            <w:r>
              <w:t xml:space="preserve"> </w:t>
            </w:r>
            <w:r w:rsidRPr="007E1603">
              <w:t>5</w:t>
            </w:r>
          </w:p>
        </w:tc>
        <w:tc>
          <w:tcPr>
            <w:tcW w:w="716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110" w:type="dxa"/>
            <w:shd w:val="clear" w:color="auto" w:fill="FFFFFF"/>
          </w:tcPr>
          <w:p w:rsidR="00886CEC" w:rsidRPr="007E1603" w:rsidRDefault="00886CEC" w:rsidP="005A615A">
            <w:pPr>
              <w:jc w:val="center"/>
            </w:pPr>
            <w:r w:rsidRPr="007E1603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7E1603" w:rsidRDefault="00886CEC" w:rsidP="005A615A"/>
        </w:tc>
        <w:tc>
          <w:tcPr>
            <w:tcW w:w="1951" w:type="dxa"/>
            <w:shd w:val="clear" w:color="auto" w:fill="FFFFFF"/>
          </w:tcPr>
          <w:p w:rsidR="00886CEC" w:rsidRPr="007E1603" w:rsidRDefault="00886CEC" w:rsidP="005A615A"/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CB4283" w:rsidRDefault="00886CEC" w:rsidP="00776C40">
            <w:pPr>
              <w:rPr>
                <w:lang w:val="en-US"/>
              </w:rPr>
            </w:pPr>
            <w:r>
              <w:t>1</w:t>
            </w:r>
            <w:r w:rsidR="00776C40">
              <w:t>5</w:t>
            </w:r>
          </w:p>
        </w:tc>
        <w:tc>
          <w:tcPr>
            <w:tcW w:w="2990" w:type="dxa"/>
            <w:shd w:val="clear" w:color="auto" w:fill="FFFFFF"/>
          </w:tcPr>
          <w:p w:rsidR="00886CEC" w:rsidRPr="00B22582" w:rsidRDefault="00886CEC" w:rsidP="005A615A">
            <w:r>
              <w:t xml:space="preserve">Доля бюджетных и автономных учреждений, подведомственных ГРБС, разместивших государственные задания, бюджетные сметы на текущий финансовый год и плановый период на официальном сайте в сети Интернет </w:t>
            </w:r>
            <w:hyperlink r:id="rId24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 w:rsidRPr="00B22582">
              <w:t xml:space="preserve"> </w:t>
            </w:r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>
              <w:t xml:space="preserve"> </w:t>
            </w:r>
            <w:r w:rsidRPr="005E07AE">
              <w:t>=</w:t>
            </w:r>
            <w:r>
              <w:t xml:space="preserve"> </w:t>
            </w:r>
            <w:r w:rsidRPr="005E07AE">
              <w:t xml:space="preserve"> </w:t>
            </w:r>
            <w:proofErr w:type="spellStart"/>
            <w:r>
              <w:rPr>
                <w:lang w:val="en-US"/>
              </w:rPr>
              <w:t>Gz</w:t>
            </w:r>
            <w:proofErr w:type="spellEnd"/>
            <w:r>
              <w:t xml:space="preserve"> </w:t>
            </w:r>
            <w:r w:rsidRPr="005E07AE">
              <w:t>/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5E07AE">
              <w:t xml:space="preserve"> </w:t>
            </w:r>
            <w:r>
              <w:t>х 100, где</w:t>
            </w:r>
          </w:p>
          <w:p w:rsidR="00886CEC" w:rsidRDefault="00886CEC" w:rsidP="005A615A">
            <w:pPr>
              <w:jc w:val="both"/>
            </w:pPr>
            <w:proofErr w:type="spellStart"/>
            <w:r>
              <w:rPr>
                <w:lang w:val="en-US"/>
              </w:rPr>
              <w:t>Gz</w:t>
            </w:r>
            <w:proofErr w:type="spellEnd"/>
            <w:r>
              <w:t xml:space="preserve"> – количество бюджетных,  автономных и казенных учреждений, подведомственных ГРБС, разместивших на официальном сайте в сети Интернет </w:t>
            </w:r>
            <w:hyperlink r:id="rId25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государственные задания на текущий финансовый год и плановый период;</w:t>
            </w:r>
          </w:p>
          <w:p w:rsidR="00886CEC" w:rsidRPr="00B22582" w:rsidRDefault="00886CEC" w:rsidP="005A615A">
            <w:pPr>
              <w:jc w:val="both"/>
            </w:pPr>
            <w:r>
              <w:rPr>
                <w:lang w:val="en-US"/>
              </w:rPr>
              <w:t>G</w:t>
            </w:r>
            <w:r>
              <w:t xml:space="preserve"> – общее  количество бюджетных,  автономных и казенных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B22582" w:rsidRDefault="00886CEC" w:rsidP="005A615A">
            <w:pPr>
              <w:jc w:val="both"/>
            </w:pPr>
            <w:r>
              <w:t xml:space="preserve">Оценка полноты и своевременности размещения на официальном сайте в сети Интернет </w:t>
            </w:r>
            <w:hyperlink r:id="rId26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информации о государственном задании на оказание государственных услуг (выполнение работ) бюджетными,  автономными и казенными учреждениями, подведомственными ГРБС на текущий финансовый год и плановый период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Default="00886CEC" w:rsidP="005A615A"/>
        </w:tc>
        <w:tc>
          <w:tcPr>
            <w:tcW w:w="2990" w:type="dxa"/>
            <w:shd w:val="clear" w:color="auto" w:fill="FFFFFF"/>
          </w:tcPr>
          <w:p w:rsidR="00886CEC" w:rsidRPr="00440582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&lt; 80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Default="00886CEC" w:rsidP="005A615A"/>
        </w:tc>
        <w:tc>
          <w:tcPr>
            <w:tcW w:w="2990" w:type="dxa"/>
            <w:shd w:val="clear" w:color="auto" w:fill="FFFFFF"/>
          </w:tcPr>
          <w:p w:rsidR="00886CEC" w:rsidRPr="00440582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 &lt; = P &lt; 90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Default="00886CEC" w:rsidP="005A615A"/>
        </w:tc>
        <w:tc>
          <w:tcPr>
            <w:tcW w:w="2990" w:type="dxa"/>
            <w:shd w:val="clear" w:color="auto" w:fill="FFFFFF"/>
          </w:tcPr>
          <w:p w:rsidR="00886CEC" w:rsidRPr="00440582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 &lt;  = P &lt;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Default="00886CEC" w:rsidP="005A615A"/>
        </w:tc>
        <w:tc>
          <w:tcPr>
            <w:tcW w:w="2990" w:type="dxa"/>
            <w:shd w:val="clear" w:color="auto" w:fill="FFFFFF"/>
          </w:tcPr>
          <w:p w:rsidR="00886CEC" w:rsidRPr="00440582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&gt; =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3F1584" w:rsidRDefault="00886CEC" w:rsidP="00776C40">
            <w:r>
              <w:t>1</w:t>
            </w:r>
            <w:r w:rsidR="00776C40">
              <w:t>6</w:t>
            </w:r>
          </w:p>
        </w:tc>
        <w:tc>
          <w:tcPr>
            <w:tcW w:w="2990" w:type="dxa"/>
            <w:shd w:val="clear" w:color="auto" w:fill="FFFFFF"/>
          </w:tcPr>
          <w:p w:rsidR="00886CEC" w:rsidRPr="006C1F9D" w:rsidRDefault="00886CEC" w:rsidP="005A615A">
            <w:r>
              <w:t xml:space="preserve">Доля бюджетных и автономных учреждений, подведомственных ГРБС, разместивших информацию о плане финансово-хозяйственной деятельности на официальном сайте в сети Интернет </w:t>
            </w:r>
            <w:hyperlink r:id="rId27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>
              <w:t xml:space="preserve"> </w:t>
            </w:r>
            <w:r w:rsidRPr="00102640">
              <w:t>=</w:t>
            </w:r>
            <w:r>
              <w:t xml:space="preserve"> </w:t>
            </w:r>
            <w:r w:rsidRPr="00102640">
              <w:t xml:space="preserve"> </w:t>
            </w:r>
            <w:proofErr w:type="spellStart"/>
            <w:r>
              <w:rPr>
                <w:lang w:val="en-US"/>
              </w:rPr>
              <w:t>Gfh</w:t>
            </w:r>
            <w:proofErr w:type="spellEnd"/>
            <w:r>
              <w:t xml:space="preserve"> </w:t>
            </w:r>
            <w:r w:rsidRPr="00102640">
              <w:t>/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102640">
              <w:t xml:space="preserve"> </w:t>
            </w:r>
            <w:r>
              <w:t>х 100, где</w:t>
            </w:r>
          </w:p>
          <w:p w:rsidR="00886CEC" w:rsidRDefault="00886CEC" w:rsidP="005A615A">
            <w:pPr>
              <w:jc w:val="both"/>
            </w:pPr>
            <w:proofErr w:type="spellStart"/>
            <w:r>
              <w:rPr>
                <w:lang w:val="en-US"/>
              </w:rPr>
              <w:t>Gfh</w:t>
            </w:r>
            <w:proofErr w:type="spellEnd"/>
            <w:r>
              <w:t xml:space="preserve"> – количество бюджетных и  автономных учреждений, подведомственных ГРБС, разместивших на официальном сайте в сети Интернет </w:t>
            </w:r>
            <w:hyperlink r:id="rId28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информацию о плане финансово-хозяйственной деятельности;</w:t>
            </w:r>
          </w:p>
          <w:p w:rsidR="00886CEC" w:rsidRPr="00046B1A" w:rsidRDefault="00886CEC" w:rsidP="005A615A">
            <w:pPr>
              <w:jc w:val="both"/>
            </w:pPr>
            <w:r>
              <w:rPr>
                <w:lang w:val="en-US"/>
              </w:rPr>
              <w:t>G</w:t>
            </w:r>
            <w:r>
              <w:t xml:space="preserve"> – общее  количество бюджетных и автономных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B22582" w:rsidRDefault="00886CEC" w:rsidP="005A615A">
            <w:pPr>
              <w:jc w:val="both"/>
            </w:pPr>
            <w:r>
              <w:t xml:space="preserve">Оценка полноты и своевременности размещения на официальном сайте в сети Интернет </w:t>
            </w:r>
            <w:hyperlink r:id="rId29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информации о плане финансово- хозяйственной деятельности бюджетными и  автономными  учреждениями, подведомственными ГРБС на текущий финансовый год 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&lt; 80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 &lt; = P &lt; 90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 &lt;  = P &lt;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&gt; =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776C40">
            <w:r>
              <w:t>1</w:t>
            </w:r>
            <w:r w:rsidR="00776C40">
              <w:t>7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>
              <w:t xml:space="preserve">Доля государственных учреждений подведомственных ГРБС,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Интернет </w:t>
            </w:r>
            <w:hyperlink r:id="rId30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>
              <w:t xml:space="preserve"> </w:t>
            </w:r>
            <w:r w:rsidRPr="00102640">
              <w:t>=</w:t>
            </w:r>
            <w:r>
              <w:t xml:space="preserve"> </w:t>
            </w:r>
            <w:r w:rsidRPr="00102640">
              <w:t xml:space="preserve"> </w:t>
            </w:r>
            <w:proofErr w:type="spellStart"/>
            <w:r>
              <w:rPr>
                <w:lang w:val="en-US"/>
              </w:rPr>
              <w:t>Fo</w:t>
            </w:r>
            <w:proofErr w:type="spellEnd"/>
            <w:r>
              <w:t xml:space="preserve"> </w:t>
            </w:r>
            <w:r w:rsidRPr="00102640">
              <w:t>/</w:t>
            </w:r>
            <w:r>
              <w:t xml:space="preserve"> </w:t>
            </w:r>
            <w:r>
              <w:rPr>
                <w:lang w:val="en-US"/>
              </w:rPr>
              <w:t>F</w:t>
            </w:r>
            <w:r w:rsidRPr="00102640">
              <w:t xml:space="preserve"> </w:t>
            </w:r>
            <w:r>
              <w:t>х 100, где</w:t>
            </w:r>
          </w:p>
          <w:p w:rsidR="00886CEC" w:rsidRDefault="00886CEC" w:rsidP="005A615A">
            <w:pPr>
              <w:jc w:val="both"/>
            </w:pPr>
            <w:proofErr w:type="spellStart"/>
            <w:r>
              <w:rPr>
                <w:lang w:val="en-US"/>
              </w:rPr>
              <w:t>Fo</w:t>
            </w:r>
            <w:proofErr w:type="spellEnd"/>
            <w:r>
              <w:t xml:space="preserve"> – количество государственных учреждений, подведомственных ГРБС, опубликовавших на официальном сайте в сети Интернет </w:t>
            </w:r>
            <w:hyperlink r:id="rId31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отчеты о результатах деятельности и отчеты об использовании закрепленного за ними государственного имущества за отчетный финансовый  год;</w:t>
            </w:r>
          </w:p>
          <w:p w:rsidR="00886CEC" w:rsidRPr="00046B1A" w:rsidRDefault="00886CEC" w:rsidP="005A615A">
            <w:pPr>
              <w:jc w:val="both"/>
            </w:pPr>
            <w:r>
              <w:rPr>
                <w:lang w:val="en-US"/>
              </w:rPr>
              <w:t>F</w:t>
            </w:r>
            <w:r>
              <w:t xml:space="preserve"> – общее  количество государственных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B22582" w:rsidRDefault="00886CEC" w:rsidP="005A615A">
            <w:pPr>
              <w:jc w:val="both"/>
            </w:pPr>
            <w:r>
              <w:t xml:space="preserve">Оценка полноты и своевременности размещения на официальном сайте в сети Интернет </w:t>
            </w:r>
            <w:hyperlink r:id="rId32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информации о результатах деятельности и об использовании закрепленного государственного имущества за отчетный финансовый год, государственными учреждениями, подведомственными ГРБС за отчетный финансовый год 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&lt; 80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 &lt; = P &lt; 90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 &lt;  = P &lt;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&gt; =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776C40">
            <w:r>
              <w:t>1</w:t>
            </w:r>
            <w:r w:rsidR="00776C40">
              <w:t>8</w:t>
            </w:r>
          </w:p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>
            <w:r>
              <w:t xml:space="preserve">Доля государственных учреждений, подведомственных ГРБС, опубликовавших баланс за отчетный финансовый год на официальном сайте в сети Интернет </w:t>
            </w:r>
            <w:hyperlink r:id="rId33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1" w:type="dxa"/>
            <w:shd w:val="clear" w:color="auto" w:fill="FFFFFF"/>
          </w:tcPr>
          <w:p w:rsidR="00886CEC" w:rsidRDefault="00886CEC" w:rsidP="005A615A">
            <w:pPr>
              <w:jc w:val="both"/>
            </w:pPr>
            <w:r>
              <w:rPr>
                <w:lang w:val="en-US"/>
              </w:rPr>
              <w:t>P</w:t>
            </w:r>
            <w:r>
              <w:t xml:space="preserve"> </w:t>
            </w:r>
            <w:r w:rsidRPr="00102640">
              <w:t>=</w:t>
            </w:r>
            <w:r>
              <w:t xml:space="preserve"> </w:t>
            </w:r>
            <w:r w:rsidRPr="00102640">
              <w:t xml:space="preserve"> </w:t>
            </w:r>
            <w:proofErr w:type="spellStart"/>
            <w:r>
              <w:rPr>
                <w:lang w:val="en-US"/>
              </w:rPr>
              <w:t>Fb</w:t>
            </w:r>
            <w:proofErr w:type="spellEnd"/>
            <w:r>
              <w:t xml:space="preserve"> </w:t>
            </w:r>
            <w:r w:rsidRPr="00102640">
              <w:t>/</w:t>
            </w:r>
            <w:r>
              <w:t xml:space="preserve"> </w:t>
            </w:r>
            <w:r>
              <w:rPr>
                <w:lang w:val="en-US"/>
              </w:rPr>
              <w:t>F</w:t>
            </w:r>
            <w:r w:rsidRPr="00102640">
              <w:t xml:space="preserve"> </w:t>
            </w:r>
            <w:r>
              <w:t>х 100, где</w:t>
            </w:r>
          </w:p>
          <w:p w:rsidR="00886CEC" w:rsidRDefault="00886CEC" w:rsidP="005A615A">
            <w:pPr>
              <w:jc w:val="both"/>
            </w:pPr>
            <w:proofErr w:type="spellStart"/>
            <w:r>
              <w:rPr>
                <w:lang w:val="en-US"/>
              </w:rPr>
              <w:t>Fb</w:t>
            </w:r>
            <w:proofErr w:type="spellEnd"/>
            <w:r>
              <w:t xml:space="preserve"> – количество государственных учреждений, подведомственных ГРБС, опубликовавших на официальном сайте в сети Интернет </w:t>
            </w:r>
            <w:hyperlink r:id="rId34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опубликовавших баланс за отчетный финансовый год;</w:t>
            </w:r>
          </w:p>
          <w:p w:rsidR="00886CEC" w:rsidRPr="00046B1A" w:rsidRDefault="00886CEC" w:rsidP="005A615A">
            <w:pPr>
              <w:jc w:val="both"/>
            </w:pPr>
            <w:r>
              <w:rPr>
                <w:lang w:val="en-US"/>
              </w:rPr>
              <w:t>F</w:t>
            </w:r>
            <w:r>
              <w:t xml:space="preserve"> – общее  количество государственных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  <w:r>
              <w:t xml:space="preserve">Оценка полноты и своевременности размещения на официальном сайте в сети Интернет </w:t>
            </w:r>
            <w:hyperlink r:id="rId35" w:history="1">
              <w:r w:rsidRPr="00485441">
                <w:rPr>
                  <w:rStyle w:val="af4"/>
                  <w:lang w:val="en-US"/>
                </w:rPr>
                <w:t>www</w:t>
              </w:r>
              <w:r w:rsidRPr="00485441">
                <w:rPr>
                  <w:rStyle w:val="af4"/>
                </w:rPr>
                <w:t>.</w:t>
              </w:r>
              <w:r w:rsidRPr="00485441">
                <w:rPr>
                  <w:rStyle w:val="af4"/>
                  <w:lang w:val="en-US"/>
                </w:rPr>
                <w:t>bus</w:t>
              </w:r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gov</w:t>
              </w:r>
              <w:proofErr w:type="spellEnd"/>
              <w:r w:rsidRPr="00485441">
                <w:rPr>
                  <w:rStyle w:val="af4"/>
                </w:rPr>
                <w:t>.</w:t>
              </w:r>
              <w:proofErr w:type="spellStart"/>
              <w:r w:rsidRPr="00485441">
                <w:rPr>
                  <w:rStyle w:val="af4"/>
                  <w:lang w:val="en-US"/>
                </w:rPr>
                <w:t>ru</w:t>
              </w:r>
              <w:proofErr w:type="spellEnd"/>
            </w:hyperlink>
            <w:r>
              <w:t xml:space="preserve"> информации баланса учреждения за отчетный финансовый год</w:t>
            </w:r>
          </w:p>
        </w:tc>
        <w:tc>
          <w:tcPr>
            <w:tcW w:w="1951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  <w:r>
              <w:t>Годовой</w:t>
            </w: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&lt; 80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 &lt; = P &lt; 90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 &lt;  = P &lt;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DA5067" w:rsidTr="005A615A">
        <w:tc>
          <w:tcPr>
            <w:tcW w:w="567" w:type="dxa"/>
            <w:shd w:val="clear" w:color="auto" w:fill="FFFFFF"/>
          </w:tcPr>
          <w:p w:rsidR="00886CEC" w:rsidRPr="00DA5067" w:rsidRDefault="00886CEC" w:rsidP="005A615A"/>
        </w:tc>
        <w:tc>
          <w:tcPr>
            <w:tcW w:w="2990" w:type="dxa"/>
            <w:shd w:val="clear" w:color="auto" w:fill="FFFFFF"/>
          </w:tcPr>
          <w:p w:rsidR="00886CEC" w:rsidRPr="00DA5067" w:rsidRDefault="00886CEC" w:rsidP="005A615A"/>
        </w:tc>
        <w:tc>
          <w:tcPr>
            <w:tcW w:w="4401" w:type="dxa"/>
            <w:shd w:val="clear" w:color="auto" w:fill="FFFFFF"/>
          </w:tcPr>
          <w:p w:rsidR="00886CEC" w:rsidRPr="00CB4283" w:rsidRDefault="00886CEC" w:rsidP="005A61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 &gt; =  95</w:t>
            </w:r>
          </w:p>
        </w:tc>
        <w:tc>
          <w:tcPr>
            <w:tcW w:w="716" w:type="dxa"/>
            <w:shd w:val="clear" w:color="auto" w:fill="FFFFFF"/>
          </w:tcPr>
          <w:p w:rsidR="00886CEC" w:rsidRPr="00DA5067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CB4283" w:rsidRDefault="00886CEC" w:rsidP="005A61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A5067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CB4283" w:rsidRDefault="00886CEC" w:rsidP="005A615A">
            <w:pPr>
              <w:rPr>
                <w:lang w:val="en-US"/>
              </w:rPr>
            </w:pPr>
          </w:p>
        </w:tc>
      </w:tr>
      <w:tr w:rsidR="00886CEC" w:rsidRPr="003F1584" w:rsidTr="005A615A">
        <w:tc>
          <w:tcPr>
            <w:tcW w:w="567" w:type="dxa"/>
            <w:shd w:val="clear" w:color="auto" w:fill="FFFFFF"/>
          </w:tcPr>
          <w:p w:rsidR="00886CEC" w:rsidRPr="003F1584" w:rsidRDefault="00886CEC" w:rsidP="00776C4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6C40">
              <w:rPr>
                <w:color w:val="000000"/>
              </w:rPr>
              <w:t>9</w:t>
            </w:r>
          </w:p>
        </w:tc>
        <w:tc>
          <w:tcPr>
            <w:tcW w:w="2990" w:type="dxa"/>
            <w:shd w:val="clear" w:color="auto" w:fill="FFFFFF"/>
          </w:tcPr>
          <w:p w:rsidR="00886CEC" w:rsidRPr="003F1584" w:rsidRDefault="00886CEC" w:rsidP="000F1B04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>Осуществление внутреннего финансового контроля и внутреннего финансового аудита в соответствии с Порядком, установленным Правительством Забайкальского края</w:t>
            </w:r>
          </w:p>
        </w:tc>
        <w:tc>
          <w:tcPr>
            <w:tcW w:w="4401" w:type="dxa"/>
            <w:shd w:val="clear" w:color="auto" w:fill="FFFFFF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,  где</m:t>
                </m:r>
              </m:oMath>
            </m:oMathPara>
          </w:p>
          <w:p w:rsidR="00886CEC" w:rsidRPr="003F1584" w:rsidRDefault="00A4491E" w:rsidP="005A615A">
            <w:pPr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1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плана внутреннего финансового контроля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=1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=0</m:t>
              </m:r>
            </m:oMath>
            <w:r w:rsidR="00886CEC" w:rsidRPr="003F1584">
              <w:rPr>
                <w:color w:val="000000"/>
              </w:rPr>
              <w:t>);</w:t>
            </w:r>
          </w:p>
          <w:p w:rsidR="00886CEC" w:rsidRPr="003F1584" w:rsidRDefault="00A4491E" w:rsidP="005A615A">
            <w:pPr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годового плана внутреннего финансового аудита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=1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=0</m:t>
              </m:r>
            </m:oMath>
            <w:r w:rsidR="00886CEC" w:rsidRPr="003F1584">
              <w:rPr>
                <w:color w:val="000000"/>
              </w:rPr>
              <w:t>);</w:t>
            </w:r>
          </w:p>
          <w:p w:rsidR="00886CEC" w:rsidRPr="003F1584" w:rsidRDefault="00A4491E" w:rsidP="005A615A">
            <w:pPr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3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годовой отчетности о результатах осуществления внутреннего финансового аудита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=1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=0</m:t>
              </m:r>
            </m:oMath>
            <w:r w:rsidR="00886CEC" w:rsidRPr="003F1584">
              <w:rPr>
                <w:color w:val="000000"/>
              </w:rPr>
              <w:t>).</w:t>
            </w:r>
          </w:p>
        </w:tc>
        <w:tc>
          <w:tcPr>
            <w:tcW w:w="716" w:type="dxa"/>
            <w:shd w:val="clear" w:color="auto" w:fill="FFFFFF"/>
          </w:tcPr>
          <w:p w:rsidR="00886CEC" w:rsidRPr="003F1584" w:rsidRDefault="00886CEC" w:rsidP="005A615A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шт.</w:t>
            </w:r>
          </w:p>
        </w:tc>
        <w:tc>
          <w:tcPr>
            <w:tcW w:w="1110" w:type="dxa"/>
            <w:shd w:val="clear" w:color="auto" w:fill="FFFFFF"/>
          </w:tcPr>
          <w:p w:rsidR="00886CEC" w:rsidRPr="003F1584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3814" w:type="dxa"/>
            <w:shd w:val="clear" w:color="auto" w:fill="FFFFFF"/>
          </w:tcPr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>Негативным считается факт отсутствия внутреннего финансового контроля и внутреннего финансового аудита.</w:t>
            </w:r>
          </w:p>
          <w:p w:rsidR="00886CEC" w:rsidRPr="003F1584" w:rsidRDefault="00886CEC" w:rsidP="005A615A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Целевым ориентиром является достижение показателя, равного 1</w:t>
            </w:r>
          </w:p>
        </w:tc>
        <w:tc>
          <w:tcPr>
            <w:tcW w:w="1951" w:type="dxa"/>
            <w:shd w:val="clear" w:color="auto" w:fill="FFFFFF"/>
          </w:tcPr>
          <w:p w:rsidR="00886CEC" w:rsidRPr="003F1584" w:rsidRDefault="00886CEC" w:rsidP="003E7DAE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Годовой</w:t>
            </w: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  <m:oMath>
              <m:r>
                <w:rPr>
                  <w:rFonts w:ascii="Cambria Math" w:hAnsi="Cambria Math"/>
                </w:rPr>
                <m:t>Р=0</m:t>
              </m:r>
            </m:oMath>
            <w:r w:rsidRPr="00D314A0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pStyle w:val="ConsPlusNormal"/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pStyle w:val="ConsPlusNormal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Р=1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</w:tr>
      <w:tr w:rsidR="00886CEC" w:rsidRPr="003F1584" w:rsidTr="005A615A">
        <w:tc>
          <w:tcPr>
            <w:tcW w:w="567" w:type="dxa"/>
            <w:shd w:val="clear" w:color="auto" w:fill="FFFFFF"/>
          </w:tcPr>
          <w:p w:rsidR="00886CEC" w:rsidRPr="003F1584" w:rsidRDefault="00776C40" w:rsidP="005A615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90" w:type="dxa"/>
            <w:shd w:val="clear" w:color="auto" w:fill="FFFFFF"/>
          </w:tcPr>
          <w:p w:rsidR="00886CEC" w:rsidRPr="003F1584" w:rsidRDefault="00886CEC" w:rsidP="005A615A">
            <w:pPr>
              <w:rPr>
                <w:color w:val="000000"/>
              </w:rPr>
            </w:pPr>
            <w:r w:rsidRPr="003F1584">
              <w:rPr>
                <w:color w:val="000000"/>
              </w:rPr>
              <w:t>Нарушения, выявленные у ГРБС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4401" w:type="dxa"/>
            <w:shd w:val="clear" w:color="auto" w:fill="FFFFFF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  где</m:t>
                </m:r>
              </m:oMath>
            </m:oMathPara>
          </w:p>
          <w:p w:rsidR="00886CEC" w:rsidRPr="003F1584" w:rsidRDefault="00A4491E" w:rsidP="005A615A">
            <w:pPr>
              <w:pStyle w:val="ConsPlusNormal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нарушения (нарушений) у ГРБС (при наличии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 w:rsidR="00886CEC" w:rsidRPr="003F1584">
              <w:rPr>
                <w:color w:val="000000"/>
              </w:rPr>
              <w:t>);</w:t>
            </w:r>
          </w:p>
          <w:p w:rsidR="00886CEC" w:rsidRPr="003F1584" w:rsidRDefault="00A4491E" w:rsidP="005A615A">
            <w:pPr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нарушения (нарушений) у подведомственных ГРБС учреждений (при наличии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 w:rsidR="00886CEC" w:rsidRPr="003F1584">
              <w:rPr>
                <w:color w:val="000000"/>
              </w:rPr>
              <w:t>).</w:t>
            </w:r>
          </w:p>
        </w:tc>
        <w:tc>
          <w:tcPr>
            <w:tcW w:w="716" w:type="dxa"/>
            <w:shd w:val="clear" w:color="auto" w:fill="FFFFFF"/>
          </w:tcPr>
          <w:p w:rsidR="00886CEC" w:rsidRPr="003F1584" w:rsidRDefault="00886CEC" w:rsidP="005A615A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шт.</w:t>
            </w:r>
          </w:p>
        </w:tc>
        <w:tc>
          <w:tcPr>
            <w:tcW w:w="1110" w:type="dxa"/>
            <w:shd w:val="clear" w:color="auto" w:fill="FFFFFF"/>
          </w:tcPr>
          <w:p w:rsidR="00886CEC" w:rsidRPr="003F1584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3814" w:type="dxa"/>
            <w:shd w:val="clear" w:color="auto" w:fill="FFFFFF"/>
          </w:tcPr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>Негативным считается факт наличия н</w:t>
            </w:r>
            <w:r w:rsidRPr="003F1584">
              <w:rPr>
                <w:rFonts w:eastAsia="Calibri"/>
                <w:color w:val="000000"/>
                <w:lang w:eastAsia="en-US"/>
              </w:rPr>
              <w:t>арушений, выявленные у ГРБС и подведомственных ему учреждений в ходе контрольных мероприятий органами, уполномоченными осуществлять финансовый контроль</w:t>
            </w:r>
            <w:r w:rsidRPr="003F1584">
              <w:rPr>
                <w:color w:val="000000"/>
              </w:rPr>
              <w:t>.</w:t>
            </w:r>
          </w:p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>Целевым ориентиром является достижение показателя, равного 0.</w:t>
            </w:r>
          </w:p>
        </w:tc>
        <w:tc>
          <w:tcPr>
            <w:tcW w:w="1951" w:type="dxa"/>
            <w:shd w:val="clear" w:color="auto" w:fill="FFFFFF"/>
          </w:tcPr>
          <w:p w:rsidR="00886CEC" w:rsidRPr="003F1584" w:rsidRDefault="00886CEC" w:rsidP="003E7DAE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Годовой</w:t>
            </w: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Р=1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pStyle w:val="ConsPlusNormal"/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pStyle w:val="ConsPlusNormal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Р=0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</w:tr>
      <w:tr w:rsidR="00886CEC" w:rsidRPr="003F1584" w:rsidTr="005A615A">
        <w:tc>
          <w:tcPr>
            <w:tcW w:w="567" w:type="dxa"/>
            <w:shd w:val="clear" w:color="auto" w:fill="FFFFFF"/>
          </w:tcPr>
          <w:p w:rsidR="00886CEC" w:rsidRPr="003F1584" w:rsidRDefault="00886CEC" w:rsidP="00776C4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6C40">
              <w:rPr>
                <w:color w:val="000000"/>
              </w:rPr>
              <w:t>1</w:t>
            </w:r>
          </w:p>
        </w:tc>
        <w:tc>
          <w:tcPr>
            <w:tcW w:w="2990" w:type="dxa"/>
            <w:shd w:val="clear" w:color="auto" w:fill="FFFFFF"/>
          </w:tcPr>
          <w:p w:rsidR="00886CEC" w:rsidRPr="003F1584" w:rsidRDefault="00886CEC" w:rsidP="005A6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F1584">
              <w:rPr>
                <w:rFonts w:eastAsia="Calibri"/>
                <w:color w:val="000000"/>
                <w:lang w:eastAsia="en-US"/>
              </w:rPr>
              <w:t>Проведение проверок в сфере закупок, в том числе ведомственный контроль</w:t>
            </w:r>
          </w:p>
          <w:p w:rsidR="00886CEC" w:rsidRPr="003F1584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  где</m:t>
                </m:r>
              </m:oMath>
            </m:oMathPara>
          </w:p>
          <w:p w:rsidR="00886CEC" w:rsidRPr="003F1584" w:rsidRDefault="00A4491E" w:rsidP="005A615A">
            <w:pPr>
              <w:pStyle w:val="ConsPlusNormal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проверок в сфере закупок, в том числе ведомственный контроль (при наличии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 w:rsidR="00886CEC" w:rsidRPr="003F1584">
              <w:rPr>
                <w:color w:val="000000"/>
              </w:rPr>
              <w:t>);</w:t>
            </w:r>
          </w:p>
          <w:p w:rsidR="00886CEC" w:rsidRPr="003F1584" w:rsidRDefault="00A4491E" w:rsidP="005A615A">
            <w:pPr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886CEC" w:rsidRPr="003F1584">
              <w:rPr>
                <w:color w:val="000000"/>
              </w:rPr>
              <w:t xml:space="preserve"> – наличие нарушения (нарушений), выявленных в ходе проведения проверок в сфере закупок, в том числе ведомственного контроля (при наличии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  <w:r w:rsidR="00886CEC" w:rsidRPr="003F1584">
              <w:rPr>
                <w:color w:val="000000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 w:rsidR="00886CEC" w:rsidRPr="003F1584">
              <w:rPr>
                <w:color w:val="000000"/>
              </w:rPr>
              <w:t>).</w:t>
            </w:r>
          </w:p>
        </w:tc>
        <w:tc>
          <w:tcPr>
            <w:tcW w:w="716" w:type="dxa"/>
            <w:shd w:val="clear" w:color="auto" w:fill="FFFFFF"/>
          </w:tcPr>
          <w:p w:rsidR="00886CEC" w:rsidRPr="003F1584" w:rsidRDefault="00886CEC" w:rsidP="005A615A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шт.</w:t>
            </w:r>
          </w:p>
        </w:tc>
        <w:tc>
          <w:tcPr>
            <w:tcW w:w="1110" w:type="dxa"/>
            <w:shd w:val="clear" w:color="auto" w:fill="FFFFFF"/>
          </w:tcPr>
          <w:p w:rsidR="00886CEC" w:rsidRPr="003F1584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3814" w:type="dxa"/>
            <w:shd w:val="clear" w:color="auto" w:fill="FFFFFF"/>
          </w:tcPr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 xml:space="preserve">Негативным считается факт отсутствия </w:t>
            </w:r>
            <w:r w:rsidRPr="003F1584">
              <w:rPr>
                <w:rFonts w:eastAsia="Calibri"/>
                <w:color w:val="000000"/>
                <w:lang w:eastAsia="en-US"/>
              </w:rPr>
              <w:t>проверок в сфере закупок, в том числе ведомственного контроля</w:t>
            </w:r>
            <w:r w:rsidRPr="003F1584">
              <w:rPr>
                <w:color w:val="000000"/>
              </w:rPr>
              <w:t>.</w:t>
            </w:r>
          </w:p>
          <w:p w:rsidR="00886CEC" w:rsidRPr="003F1584" w:rsidRDefault="00886CEC" w:rsidP="005A615A">
            <w:pPr>
              <w:jc w:val="both"/>
              <w:rPr>
                <w:color w:val="000000"/>
              </w:rPr>
            </w:pPr>
            <w:r w:rsidRPr="003F1584">
              <w:rPr>
                <w:color w:val="000000"/>
              </w:rPr>
              <w:t>Целевым ориентиром является достижение показателя, равного 1</w:t>
            </w:r>
          </w:p>
        </w:tc>
        <w:tc>
          <w:tcPr>
            <w:tcW w:w="1951" w:type="dxa"/>
            <w:shd w:val="clear" w:color="auto" w:fill="FFFFFF"/>
          </w:tcPr>
          <w:p w:rsidR="00886CEC" w:rsidRPr="003F1584" w:rsidRDefault="00886CEC" w:rsidP="003E7DAE">
            <w:pPr>
              <w:jc w:val="center"/>
              <w:rPr>
                <w:color w:val="000000"/>
              </w:rPr>
            </w:pPr>
            <w:r w:rsidRPr="003F1584">
              <w:rPr>
                <w:color w:val="000000"/>
              </w:rPr>
              <w:t>Годовой</w:t>
            </w: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Р=0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  <w:tr w:rsidR="00886CEC" w:rsidRPr="00D314A0" w:rsidTr="005A615A">
        <w:tc>
          <w:tcPr>
            <w:tcW w:w="567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886CEC" w:rsidRDefault="00886CEC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Р=1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D314A0" w:rsidRDefault="00886CEC" w:rsidP="005A615A">
            <w:pPr>
              <w:jc w:val="center"/>
              <w:rPr>
                <w:color w:val="000000"/>
              </w:rPr>
            </w:pPr>
            <w:r w:rsidRPr="00D314A0">
              <w:rPr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D314A0" w:rsidRDefault="00886CEC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D314A0" w:rsidRDefault="00886CEC" w:rsidP="005A615A">
            <w:pPr>
              <w:rPr>
                <w:color w:val="000000"/>
              </w:rPr>
            </w:pPr>
          </w:p>
        </w:tc>
      </w:tr>
    </w:tbl>
    <w:p w:rsidR="00886CEC" w:rsidRDefault="00886CEC" w:rsidP="00886CEC">
      <w:pPr>
        <w:ind w:firstLine="709"/>
        <w:jc w:val="center"/>
        <w:rPr>
          <w:rFonts w:ascii="Calibri" w:hAnsi="Calibri"/>
        </w:rPr>
      </w:pPr>
    </w:p>
    <w:p w:rsidR="004A0C5B" w:rsidRDefault="004A0C5B" w:rsidP="00886CEC">
      <w:pPr>
        <w:ind w:firstLine="709"/>
        <w:jc w:val="center"/>
        <w:rPr>
          <w:rFonts w:ascii="Calibri" w:hAnsi="Calibri"/>
        </w:rPr>
      </w:pPr>
    </w:p>
    <w:p w:rsidR="004A0C5B" w:rsidRDefault="004A0C5B" w:rsidP="00886CEC">
      <w:pPr>
        <w:ind w:firstLine="709"/>
        <w:jc w:val="center"/>
        <w:rPr>
          <w:rFonts w:ascii="Calibri" w:hAnsi="Calibri"/>
        </w:rPr>
      </w:pPr>
    </w:p>
    <w:p w:rsidR="00886CEC" w:rsidRPr="00DA5067" w:rsidRDefault="00886CEC" w:rsidP="00886CEC">
      <w:pPr>
        <w:ind w:firstLine="709"/>
        <w:jc w:val="center"/>
        <w:rPr>
          <w:rFonts w:ascii="Calibri" w:hAnsi="Calibri"/>
        </w:rPr>
        <w:sectPr w:rsidR="00886CEC" w:rsidRPr="00DA5067" w:rsidSect="005A615A">
          <w:pgSz w:w="16840" w:h="11907" w:orient="landscape" w:code="9"/>
          <w:pgMar w:top="1276" w:right="851" w:bottom="851" w:left="851" w:header="568" w:footer="454" w:gutter="0"/>
          <w:cols w:space="720"/>
          <w:titlePg/>
          <w:docGrid w:linePitch="354"/>
        </w:sectPr>
      </w:pPr>
      <w:r>
        <w:rPr>
          <w:rFonts w:ascii="Calibri" w:hAnsi="Calibri"/>
        </w:rPr>
        <w:t>_______________________________________</w:t>
      </w:r>
    </w:p>
    <w:p w:rsidR="00886CEC" w:rsidRPr="006A0C01" w:rsidRDefault="00886CEC" w:rsidP="00BA417A">
      <w:pPr>
        <w:jc w:val="both"/>
        <w:rPr>
          <w:b/>
        </w:rPr>
      </w:pPr>
    </w:p>
    <w:sectPr w:rsidR="00886CEC" w:rsidRPr="006A0C01" w:rsidSect="00471B8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23" w:rsidRDefault="008F1723">
      <w:r>
        <w:separator/>
      </w:r>
    </w:p>
  </w:endnote>
  <w:endnote w:type="continuationSeparator" w:id="0">
    <w:p w:rsidR="008F1723" w:rsidRDefault="008F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 w:rsidP="005A615A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1723" w:rsidRDefault="008F1723" w:rsidP="005A615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 w:rsidP="005A615A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1723" w:rsidRDefault="008F1723">
    <w:pPr>
      <w:pStyle w:val="a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e"/>
      <w:ind w:right="360"/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23" w:rsidRDefault="008F1723">
      <w:r>
        <w:separator/>
      </w:r>
    </w:p>
  </w:footnote>
  <w:footnote w:type="continuationSeparator" w:id="0">
    <w:p w:rsidR="008F1723" w:rsidRDefault="008F1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1723" w:rsidRDefault="008F172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C40">
      <w:rPr>
        <w:noProof/>
      </w:rPr>
      <w:t>4</w:t>
    </w:r>
    <w:r>
      <w:fldChar w:fldCharType="end"/>
    </w:r>
  </w:p>
  <w:p w:rsidR="008F1723" w:rsidRDefault="008F172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b"/>
      <w:jc w:val="center"/>
    </w:pPr>
  </w:p>
  <w:p w:rsidR="008F1723" w:rsidRDefault="008F172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1723" w:rsidRDefault="008F1723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23" w:rsidRDefault="008F172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C40">
      <w:rPr>
        <w:noProof/>
      </w:rPr>
      <w:t>20</w:t>
    </w:r>
    <w:r>
      <w:fldChar w:fldCharType="end"/>
    </w:r>
  </w:p>
  <w:p w:rsidR="008F1723" w:rsidRDefault="008F17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F8"/>
    <w:multiLevelType w:val="hybridMultilevel"/>
    <w:tmpl w:val="11B80D24"/>
    <w:lvl w:ilvl="0" w:tplc="33CED5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A5440"/>
    <w:multiLevelType w:val="hybridMultilevel"/>
    <w:tmpl w:val="BED2FE08"/>
    <w:lvl w:ilvl="0" w:tplc="27BCE1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1B1242"/>
    <w:multiLevelType w:val="hybridMultilevel"/>
    <w:tmpl w:val="C0B6988E"/>
    <w:lvl w:ilvl="0" w:tplc="3FBA2DF6">
      <w:start w:val="30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3">
    <w:nsid w:val="194E712B"/>
    <w:multiLevelType w:val="hybridMultilevel"/>
    <w:tmpl w:val="7C8440FA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B5E11FF"/>
    <w:multiLevelType w:val="hybridMultilevel"/>
    <w:tmpl w:val="443AC5DA"/>
    <w:lvl w:ilvl="0" w:tplc="EA58AF04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0B50485"/>
    <w:multiLevelType w:val="hybridMultilevel"/>
    <w:tmpl w:val="10120034"/>
    <w:lvl w:ilvl="0" w:tplc="366A06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804B93"/>
    <w:multiLevelType w:val="hybridMultilevel"/>
    <w:tmpl w:val="6A20B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74C6A"/>
    <w:multiLevelType w:val="hybridMultilevel"/>
    <w:tmpl w:val="85C2C428"/>
    <w:lvl w:ilvl="0" w:tplc="0A360BF2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9">
    <w:nsid w:val="3D290365"/>
    <w:multiLevelType w:val="hybridMultilevel"/>
    <w:tmpl w:val="7BF4A5DE"/>
    <w:lvl w:ilvl="0" w:tplc="C470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1E91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C4707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3A636C"/>
    <w:multiLevelType w:val="hybridMultilevel"/>
    <w:tmpl w:val="661CD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6AB7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7D2617"/>
    <w:multiLevelType w:val="hybridMultilevel"/>
    <w:tmpl w:val="5FCEFAB2"/>
    <w:lvl w:ilvl="0" w:tplc="E2C8D606">
      <w:start w:val="14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5"/>
    <w:rsid w:val="00000B0E"/>
    <w:rsid w:val="00022EA8"/>
    <w:rsid w:val="00045CAE"/>
    <w:rsid w:val="00046B91"/>
    <w:rsid w:val="00072B4B"/>
    <w:rsid w:val="000826D5"/>
    <w:rsid w:val="0008543A"/>
    <w:rsid w:val="00086AFE"/>
    <w:rsid w:val="00090279"/>
    <w:rsid w:val="000A0900"/>
    <w:rsid w:val="000A314E"/>
    <w:rsid w:val="000B74DE"/>
    <w:rsid w:val="000C0D64"/>
    <w:rsid w:val="000D6F51"/>
    <w:rsid w:val="000F1B04"/>
    <w:rsid w:val="000F2CA0"/>
    <w:rsid w:val="00102DDF"/>
    <w:rsid w:val="001063EF"/>
    <w:rsid w:val="00112947"/>
    <w:rsid w:val="00117562"/>
    <w:rsid w:val="00130BF8"/>
    <w:rsid w:val="00135250"/>
    <w:rsid w:val="00137C1C"/>
    <w:rsid w:val="00153386"/>
    <w:rsid w:val="00154EE6"/>
    <w:rsid w:val="0016029C"/>
    <w:rsid w:val="0016283C"/>
    <w:rsid w:val="00163A92"/>
    <w:rsid w:val="00164E28"/>
    <w:rsid w:val="001917FD"/>
    <w:rsid w:val="00193EBC"/>
    <w:rsid w:val="001A1FA1"/>
    <w:rsid w:val="001D574F"/>
    <w:rsid w:val="001D7F62"/>
    <w:rsid w:val="001E4913"/>
    <w:rsid w:val="001F0D25"/>
    <w:rsid w:val="002014FF"/>
    <w:rsid w:val="00231D73"/>
    <w:rsid w:val="0023504A"/>
    <w:rsid w:val="00240F39"/>
    <w:rsid w:val="0025456C"/>
    <w:rsid w:val="002565BB"/>
    <w:rsid w:val="00260481"/>
    <w:rsid w:val="00260628"/>
    <w:rsid w:val="00267E67"/>
    <w:rsid w:val="00276294"/>
    <w:rsid w:val="00282BFD"/>
    <w:rsid w:val="0029633C"/>
    <w:rsid w:val="002A0576"/>
    <w:rsid w:val="002A3A5D"/>
    <w:rsid w:val="002B2084"/>
    <w:rsid w:val="002C3C37"/>
    <w:rsid w:val="002E23C8"/>
    <w:rsid w:val="002E49EA"/>
    <w:rsid w:val="00302AF1"/>
    <w:rsid w:val="003234D4"/>
    <w:rsid w:val="003266C0"/>
    <w:rsid w:val="00341357"/>
    <w:rsid w:val="0034615E"/>
    <w:rsid w:val="003640F7"/>
    <w:rsid w:val="00382ECC"/>
    <w:rsid w:val="003B7AD8"/>
    <w:rsid w:val="003C30DE"/>
    <w:rsid w:val="003C7D02"/>
    <w:rsid w:val="003E7DAE"/>
    <w:rsid w:val="003F75DE"/>
    <w:rsid w:val="004024B9"/>
    <w:rsid w:val="00407A09"/>
    <w:rsid w:val="00420D79"/>
    <w:rsid w:val="00422CE7"/>
    <w:rsid w:val="00426D8E"/>
    <w:rsid w:val="00432C2D"/>
    <w:rsid w:val="00456259"/>
    <w:rsid w:val="004575E4"/>
    <w:rsid w:val="0046371D"/>
    <w:rsid w:val="00465991"/>
    <w:rsid w:val="00465A98"/>
    <w:rsid w:val="00466B77"/>
    <w:rsid w:val="00467C5D"/>
    <w:rsid w:val="00471B85"/>
    <w:rsid w:val="0047779A"/>
    <w:rsid w:val="00491BC2"/>
    <w:rsid w:val="004923D9"/>
    <w:rsid w:val="00492577"/>
    <w:rsid w:val="00493FC5"/>
    <w:rsid w:val="004963F8"/>
    <w:rsid w:val="004A0C5B"/>
    <w:rsid w:val="004B0D72"/>
    <w:rsid w:val="004C488E"/>
    <w:rsid w:val="004D24D4"/>
    <w:rsid w:val="004D71C6"/>
    <w:rsid w:val="004E1E93"/>
    <w:rsid w:val="005046C4"/>
    <w:rsid w:val="005102DB"/>
    <w:rsid w:val="005375F9"/>
    <w:rsid w:val="00537C80"/>
    <w:rsid w:val="005753D3"/>
    <w:rsid w:val="00575E4B"/>
    <w:rsid w:val="00577289"/>
    <w:rsid w:val="00587358"/>
    <w:rsid w:val="005A3AAD"/>
    <w:rsid w:val="005A615A"/>
    <w:rsid w:val="005A788C"/>
    <w:rsid w:val="005B3799"/>
    <w:rsid w:val="005B5E53"/>
    <w:rsid w:val="005C730C"/>
    <w:rsid w:val="005E7F9B"/>
    <w:rsid w:val="006004F3"/>
    <w:rsid w:val="00601851"/>
    <w:rsid w:val="006047E4"/>
    <w:rsid w:val="0062210B"/>
    <w:rsid w:val="00626689"/>
    <w:rsid w:val="0064450B"/>
    <w:rsid w:val="0065269C"/>
    <w:rsid w:val="00652C57"/>
    <w:rsid w:val="00652D2D"/>
    <w:rsid w:val="00657CB1"/>
    <w:rsid w:val="00674D52"/>
    <w:rsid w:val="00682AB2"/>
    <w:rsid w:val="006867F0"/>
    <w:rsid w:val="006C0F1C"/>
    <w:rsid w:val="006E084A"/>
    <w:rsid w:val="006E7A36"/>
    <w:rsid w:val="006F52C7"/>
    <w:rsid w:val="00702049"/>
    <w:rsid w:val="007115BE"/>
    <w:rsid w:val="00711E31"/>
    <w:rsid w:val="00714A6E"/>
    <w:rsid w:val="00724854"/>
    <w:rsid w:val="00727E03"/>
    <w:rsid w:val="00727F4C"/>
    <w:rsid w:val="007445DD"/>
    <w:rsid w:val="00745B14"/>
    <w:rsid w:val="007526D7"/>
    <w:rsid w:val="0075538E"/>
    <w:rsid w:val="00757AF2"/>
    <w:rsid w:val="007670EA"/>
    <w:rsid w:val="00771630"/>
    <w:rsid w:val="00776C40"/>
    <w:rsid w:val="00780386"/>
    <w:rsid w:val="00781F53"/>
    <w:rsid w:val="0079216B"/>
    <w:rsid w:val="00792539"/>
    <w:rsid w:val="007C57D7"/>
    <w:rsid w:val="007C69EC"/>
    <w:rsid w:val="007D47AA"/>
    <w:rsid w:val="007F0555"/>
    <w:rsid w:val="007F31E8"/>
    <w:rsid w:val="0080023D"/>
    <w:rsid w:val="008117BC"/>
    <w:rsid w:val="00811EC1"/>
    <w:rsid w:val="0082387B"/>
    <w:rsid w:val="00827A92"/>
    <w:rsid w:val="00840E7C"/>
    <w:rsid w:val="00844F9A"/>
    <w:rsid w:val="0085016A"/>
    <w:rsid w:val="00856EF7"/>
    <w:rsid w:val="00862A51"/>
    <w:rsid w:val="00863DE3"/>
    <w:rsid w:val="00870ECA"/>
    <w:rsid w:val="00875BA6"/>
    <w:rsid w:val="00886CEC"/>
    <w:rsid w:val="00896296"/>
    <w:rsid w:val="00897B0E"/>
    <w:rsid w:val="008B2420"/>
    <w:rsid w:val="008D502F"/>
    <w:rsid w:val="008E4CD4"/>
    <w:rsid w:val="008F0CF7"/>
    <w:rsid w:val="008F1723"/>
    <w:rsid w:val="008F541A"/>
    <w:rsid w:val="009208FE"/>
    <w:rsid w:val="00927721"/>
    <w:rsid w:val="00936F66"/>
    <w:rsid w:val="009405A9"/>
    <w:rsid w:val="0095040E"/>
    <w:rsid w:val="00965B66"/>
    <w:rsid w:val="009738A7"/>
    <w:rsid w:val="00976792"/>
    <w:rsid w:val="009824BA"/>
    <w:rsid w:val="009A6F5A"/>
    <w:rsid w:val="009C458B"/>
    <w:rsid w:val="009D0FDE"/>
    <w:rsid w:val="009D459B"/>
    <w:rsid w:val="009D7AAA"/>
    <w:rsid w:val="009E5CB3"/>
    <w:rsid w:val="009E5DC1"/>
    <w:rsid w:val="009F0243"/>
    <w:rsid w:val="00A1457E"/>
    <w:rsid w:val="00A20FA4"/>
    <w:rsid w:val="00A21FAE"/>
    <w:rsid w:val="00A27A5A"/>
    <w:rsid w:val="00A4491E"/>
    <w:rsid w:val="00A60892"/>
    <w:rsid w:val="00A67FE4"/>
    <w:rsid w:val="00A7537E"/>
    <w:rsid w:val="00A82D51"/>
    <w:rsid w:val="00AB0089"/>
    <w:rsid w:val="00AB2D6F"/>
    <w:rsid w:val="00AC132A"/>
    <w:rsid w:val="00AC235E"/>
    <w:rsid w:val="00AD4A7A"/>
    <w:rsid w:val="00AF026E"/>
    <w:rsid w:val="00B14251"/>
    <w:rsid w:val="00B24D37"/>
    <w:rsid w:val="00B24F5C"/>
    <w:rsid w:val="00B4231E"/>
    <w:rsid w:val="00B5042A"/>
    <w:rsid w:val="00B6159A"/>
    <w:rsid w:val="00B80F11"/>
    <w:rsid w:val="00B83CB2"/>
    <w:rsid w:val="00B90CDF"/>
    <w:rsid w:val="00B95AF9"/>
    <w:rsid w:val="00BA0F9B"/>
    <w:rsid w:val="00BA417A"/>
    <w:rsid w:val="00BA6EAA"/>
    <w:rsid w:val="00BC27B0"/>
    <w:rsid w:val="00BD0214"/>
    <w:rsid w:val="00BD2A99"/>
    <w:rsid w:val="00BE639E"/>
    <w:rsid w:val="00BF07FA"/>
    <w:rsid w:val="00BF4369"/>
    <w:rsid w:val="00C12037"/>
    <w:rsid w:val="00C14043"/>
    <w:rsid w:val="00C16EE7"/>
    <w:rsid w:val="00C37192"/>
    <w:rsid w:val="00C44655"/>
    <w:rsid w:val="00C44920"/>
    <w:rsid w:val="00C57526"/>
    <w:rsid w:val="00C716AD"/>
    <w:rsid w:val="00C83A8D"/>
    <w:rsid w:val="00C85511"/>
    <w:rsid w:val="00C86E99"/>
    <w:rsid w:val="00C93EAF"/>
    <w:rsid w:val="00CA07F5"/>
    <w:rsid w:val="00CA18CE"/>
    <w:rsid w:val="00CA1AD9"/>
    <w:rsid w:val="00CA2C6B"/>
    <w:rsid w:val="00CB59B3"/>
    <w:rsid w:val="00CD6E68"/>
    <w:rsid w:val="00CE066D"/>
    <w:rsid w:val="00CF0D4C"/>
    <w:rsid w:val="00D3358A"/>
    <w:rsid w:val="00D46AF1"/>
    <w:rsid w:val="00D47C71"/>
    <w:rsid w:val="00D55DF1"/>
    <w:rsid w:val="00D64BF2"/>
    <w:rsid w:val="00D7125F"/>
    <w:rsid w:val="00D8209F"/>
    <w:rsid w:val="00D84279"/>
    <w:rsid w:val="00D861FD"/>
    <w:rsid w:val="00D867E4"/>
    <w:rsid w:val="00D93BB4"/>
    <w:rsid w:val="00DD4B7D"/>
    <w:rsid w:val="00DE1D8C"/>
    <w:rsid w:val="00DE4C70"/>
    <w:rsid w:val="00DF6735"/>
    <w:rsid w:val="00E01FC5"/>
    <w:rsid w:val="00E36E63"/>
    <w:rsid w:val="00E370D5"/>
    <w:rsid w:val="00E6739A"/>
    <w:rsid w:val="00E96F9F"/>
    <w:rsid w:val="00EA1257"/>
    <w:rsid w:val="00EA15A4"/>
    <w:rsid w:val="00EA2FFC"/>
    <w:rsid w:val="00EA607F"/>
    <w:rsid w:val="00EB06F3"/>
    <w:rsid w:val="00EC698A"/>
    <w:rsid w:val="00EC6EC7"/>
    <w:rsid w:val="00ED3FA0"/>
    <w:rsid w:val="00EE366E"/>
    <w:rsid w:val="00F00AF2"/>
    <w:rsid w:val="00F04C4E"/>
    <w:rsid w:val="00F0765A"/>
    <w:rsid w:val="00F129B7"/>
    <w:rsid w:val="00F307E4"/>
    <w:rsid w:val="00F429C2"/>
    <w:rsid w:val="00F6001C"/>
    <w:rsid w:val="00F657AE"/>
    <w:rsid w:val="00F83B19"/>
    <w:rsid w:val="00F91A1C"/>
    <w:rsid w:val="00FA5A74"/>
    <w:rsid w:val="00FC6EFD"/>
    <w:rsid w:val="00FE36EC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link w:val="a9"/>
    <w:rsid w:val="00844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86CEC"/>
    <w:rPr>
      <w:sz w:val="28"/>
    </w:rPr>
  </w:style>
  <w:style w:type="character" w:styleId="ad">
    <w:name w:val="page number"/>
    <w:basedOn w:val="a0"/>
    <w:rsid w:val="00886CEC"/>
  </w:style>
  <w:style w:type="paragraph" w:styleId="ae">
    <w:name w:val="footer"/>
    <w:basedOn w:val="a"/>
    <w:link w:val="af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86CEC"/>
    <w:rPr>
      <w:sz w:val="28"/>
    </w:rPr>
  </w:style>
  <w:style w:type="paragraph" w:customStyle="1" w:styleId="af0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0">
    <w:name w:val="Body Text Indent 2"/>
    <w:basedOn w:val="a"/>
    <w:link w:val="21"/>
    <w:rsid w:val="00886CEC"/>
    <w:pPr>
      <w:ind w:firstLine="72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886CEC"/>
    <w:rPr>
      <w:sz w:val="28"/>
    </w:rPr>
  </w:style>
  <w:style w:type="paragraph" w:styleId="af1">
    <w:name w:val="Body Text Indent"/>
    <w:basedOn w:val="a"/>
    <w:link w:val="af2"/>
    <w:rsid w:val="00886CE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86CEC"/>
    <w:rPr>
      <w:sz w:val="28"/>
    </w:rPr>
  </w:style>
  <w:style w:type="character" w:customStyle="1" w:styleId="a9">
    <w:name w:val="Текст выноски Знак"/>
    <w:link w:val="a8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86CEC"/>
    <w:rPr>
      <w:b/>
      <w:sz w:val="28"/>
    </w:rPr>
  </w:style>
  <w:style w:type="character" w:customStyle="1" w:styleId="a7">
    <w:name w:val="Подзаголовок Знак"/>
    <w:link w:val="a6"/>
    <w:rsid w:val="00886CEC"/>
    <w:rPr>
      <w:b/>
      <w:sz w:val="36"/>
    </w:rPr>
  </w:style>
  <w:style w:type="paragraph" w:customStyle="1" w:styleId="af3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5">
    <w:name w:val="FollowedHyperlink"/>
    <w:basedOn w:val="a0"/>
    <w:rsid w:val="00727E03"/>
    <w:rPr>
      <w:color w:val="800080" w:themeColor="followedHyperlink"/>
      <w:u w:val="single"/>
    </w:rPr>
  </w:style>
  <w:style w:type="table" w:styleId="af6">
    <w:name w:val="Table Grid"/>
    <w:basedOn w:val="a1"/>
    <w:rsid w:val="004A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link w:val="a9"/>
    <w:rsid w:val="00844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86CEC"/>
    <w:rPr>
      <w:sz w:val="28"/>
    </w:rPr>
  </w:style>
  <w:style w:type="character" w:styleId="ad">
    <w:name w:val="page number"/>
    <w:basedOn w:val="a0"/>
    <w:rsid w:val="00886CEC"/>
  </w:style>
  <w:style w:type="paragraph" w:styleId="ae">
    <w:name w:val="footer"/>
    <w:basedOn w:val="a"/>
    <w:link w:val="af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86CEC"/>
    <w:rPr>
      <w:sz w:val="28"/>
    </w:rPr>
  </w:style>
  <w:style w:type="paragraph" w:customStyle="1" w:styleId="af0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0">
    <w:name w:val="Body Text Indent 2"/>
    <w:basedOn w:val="a"/>
    <w:link w:val="21"/>
    <w:rsid w:val="00886CEC"/>
    <w:pPr>
      <w:ind w:firstLine="72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886CEC"/>
    <w:rPr>
      <w:sz w:val="28"/>
    </w:rPr>
  </w:style>
  <w:style w:type="paragraph" w:styleId="af1">
    <w:name w:val="Body Text Indent"/>
    <w:basedOn w:val="a"/>
    <w:link w:val="af2"/>
    <w:rsid w:val="00886CE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86CEC"/>
    <w:rPr>
      <w:sz w:val="28"/>
    </w:rPr>
  </w:style>
  <w:style w:type="character" w:customStyle="1" w:styleId="a9">
    <w:name w:val="Текст выноски Знак"/>
    <w:link w:val="a8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86CEC"/>
    <w:rPr>
      <w:b/>
      <w:sz w:val="28"/>
    </w:rPr>
  </w:style>
  <w:style w:type="character" w:customStyle="1" w:styleId="a7">
    <w:name w:val="Подзаголовок Знак"/>
    <w:link w:val="a6"/>
    <w:rsid w:val="00886CEC"/>
    <w:rPr>
      <w:b/>
      <w:sz w:val="36"/>
    </w:rPr>
  </w:style>
  <w:style w:type="paragraph" w:customStyle="1" w:styleId="af3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5">
    <w:name w:val="FollowedHyperlink"/>
    <w:basedOn w:val="a0"/>
    <w:rsid w:val="00727E03"/>
    <w:rPr>
      <w:color w:val="800080" w:themeColor="followedHyperlink"/>
      <w:u w:val="single"/>
    </w:rPr>
  </w:style>
  <w:style w:type="table" w:styleId="af6">
    <w:name w:val="Table Grid"/>
    <w:basedOn w:val="a1"/>
    <w:rsid w:val="004A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://www.bus.gov.ru" TargetMode="External"/><Relationship Id="rId26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hyperlink" Target="http://www.bus.gov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bus.gov.ru" TargetMode="External"/><Relationship Id="rId25" Type="http://schemas.openxmlformats.org/officeDocument/2006/relationships/hyperlink" Target="http://www.bus.gov.ru" TargetMode="External"/><Relationship Id="rId33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.gov.ru" TargetMode="External"/><Relationship Id="rId20" Type="http://schemas.openxmlformats.org/officeDocument/2006/relationships/header" Target="header5.xml"/><Relationship Id="rId29" Type="http://schemas.openxmlformats.org/officeDocument/2006/relationships/hyperlink" Target="http://www.bus.g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bus.gov.ru" TargetMode="External"/><Relationship Id="rId32" Type="http://schemas.openxmlformats.org/officeDocument/2006/relationships/hyperlink" Target="http://www.bus.gov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23" Type="http://schemas.openxmlformats.org/officeDocument/2006/relationships/footer" Target="footer5.xml"/><Relationship Id="rId28" Type="http://schemas.openxmlformats.org/officeDocument/2006/relationships/hyperlink" Target="http://www.bus.gov.ru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yperlink" Target="http://www.bus.gov.ru" TargetMode="External"/><Relationship Id="rId30" Type="http://schemas.openxmlformats.org/officeDocument/2006/relationships/hyperlink" Target="http://www.bus.gov.ru" TargetMode="External"/><Relationship Id="rId35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20</Pages>
  <Words>3598</Words>
  <Characters>25849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Домрачева Оксана Ильинична</cp:lastModifiedBy>
  <cp:revision>15</cp:revision>
  <cp:lastPrinted>2016-12-29T05:29:00Z</cp:lastPrinted>
  <dcterms:created xsi:type="dcterms:W3CDTF">2016-12-15T03:27:00Z</dcterms:created>
  <dcterms:modified xsi:type="dcterms:W3CDTF">2016-12-29T05:30:00Z</dcterms:modified>
</cp:coreProperties>
</file>