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66D64" w14:textId="1CB0B35D" w:rsidR="00021340" w:rsidRPr="00021340" w:rsidRDefault="00021340" w:rsidP="00021340">
      <w:pPr>
        <w:jc w:val="center"/>
        <w:rPr>
          <w:rFonts w:ascii="Times New Roman" w:hAnsi="Times New Roman" w:cs="Times New Roman"/>
          <w:b/>
          <w:bCs/>
          <w:sz w:val="28"/>
          <w:szCs w:val="28"/>
        </w:rPr>
      </w:pPr>
      <w:r w:rsidRPr="00021340">
        <w:rPr>
          <w:rFonts w:ascii="Times New Roman" w:hAnsi="Times New Roman" w:cs="Times New Roman"/>
          <w:b/>
          <w:bCs/>
          <w:sz w:val="28"/>
          <w:szCs w:val="28"/>
        </w:rPr>
        <w:t>Что делать со сбережениями</w:t>
      </w:r>
    </w:p>
    <w:p w14:paraId="0B26E38C" w14:textId="028CA749" w:rsidR="00021340" w:rsidRDefault="00021340" w:rsidP="00D86326">
      <w:pPr>
        <w:ind w:firstLine="709"/>
        <w:jc w:val="both"/>
        <w:rPr>
          <w:rFonts w:ascii="Times New Roman" w:hAnsi="Times New Roman" w:cs="Times New Roman"/>
          <w:sz w:val="28"/>
          <w:szCs w:val="28"/>
        </w:rPr>
      </w:pPr>
      <w:r w:rsidRPr="00021340">
        <w:rPr>
          <w:rFonts w:ascii="Times New Roman" w:hAnsi="Times New Roman" w:cs="Times New Roman"/>
          <w:sz w:val="28"/>
          <w:szCs w:val="28"/>
        </w:rPr>
        <w:t>Доцент Финансового университета при Правительстве РФ и эксперт проекта НИФИ Минфина России «</w:t>
      </w:r>
      <w:proofErr w:type="spellStart"/>
      <w:r w:rsidRPr="00021340">
        <w:rPr>
          <w:rFonts w:ascii="Times New Roman" w:hAnsi="Times New Roman" w:cs="Times New Roman"/>
          <w:sz w:val="28"/>
          <w:szCs w:val="28"/>
        </w:rPr>
        <w:t>Моифинансы.рф</w:t>
      </w:r>
      <w:proofErr w:type="spellEnd"/>
      <w:r w:rsidRPr="00021340">
        <w:rPr>
          <w:rFonts w:ascii="Times New Roman" w:hAnsi="Times New Roman" w:cs="Times New Roman"/>
          <w:sz w:val="28"/>
          <w:szCs w:val="28"/>
        </w:rPr>
        <w:t xml:space="preserve">» Любовь </w:t>
      </w:r>
      <w:bookmarkStart w:id="0" w:name="_GoBack"/>
      <w:bookmarkEnd w:id="0"/>
      <w:proofErr w:type="spellStart"/>
      <w:r w:rsidRPr="00021340">
        <w:rPr>
          <w:rFonts w:ascii="Times New Roman" w:hAnsi="Times New Roman" w:cs="Times New Roman"/>
          <w:sz w:val="28"/>
          <w:szCs w:val="28"/>
        </w:rPr>
        <w:t>Хрустова</w:t>
      </w:r>
      <w:proofErr w:type="spellEnd"/>
      <w:r w:rsidRPr="00021340">
        <w:rPr>
          <w:rFonts w:ascii="Times New Roman" w:hAnsi="Times New Roman" w:cs="Times New Roman"/>
          <w:sz w:val="28"/>
          <w:szCs w:val="28"/>
        </w:rPr>
        <w:t xml:space="preserve"> </w:t>
      </w:r>
      <w:r>
        <w:rPr>
          <w:rFonts w:ascii="Times New Roman" w:hAnsi="Times New Roman" w:cs="Times New Roman"/>
          <w:sz w:val="28"/>
          <w:szCs w:val="28"/>
        </w:rPr>
        <w:t xml:space="preserve">в </w:t>
      </w:r>
      <w:hyperlink r:id="rId6" w:history="1">
        <w:r w:rsidRPr="00021340">
          <w:rPr>
            <w:rStyle w:val="a3"/>
            <w:rFonts w:ascii="Times New Roman" w:hAnsi="Times New Roman" w:cs="Times New Roman"/>
            <w:sz w:val="28"/>
            <w:szCs w:val="28"/>
          </w:rPr>
          <w:t>интервью NN.RU</w:t>
        </w:r>
      </w:hyperlink>
      <w:r>
        <w:rPr>
          <w:rFonts w:ascii="Times New Roman" w:hAnsi="Times New Roman" w:cs="Times New Roman"/>
          <w:sz w:val="28"/>
          <w:szCs w:val="28"/>
        </w:rPr>
        <w:t xml:space="preserve"> рассказала, что можно сделать со сбережениями, чтобы их сохранить от инфляции, а также приумножить.</w:t>
      </w:r>
    </w:p>
    <w:p w14:paraId="448187EB" w14:textId="3157AA24" w:rsidR="00195BC6" w:rsidRDefault="00195BC6" w:rsidP="00D86326">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выборе опции для размещения сбережений необходимо учитывать несколько ключевых параметров, которые характеризуют </w:t>
      </w:r>
      <w:r w:rsidR="00E90ADA">
        <w:rPr>
          <w:rFonts w:ascii="Times New Roman" w:hAnsi="Times New Roman" w:cs="Times New Roman"/>
          <w:sz w:val="28"/>
          <w:szCs w:val="28"/>
        </w:rPr>
        <w:t xml:space="preserve">величину потенциального дохода и </w:t>
      </w:r>
      <w:r>
        <w:rPr>
          <w:rFonts w:ascii="Times New Roman" w:hAnsi="Times New Roman" w:cs="Times New Roman"/>
          <w:sz w:val="28"/>
          <w:szCs w:val="28"/>
        </w:rPr>
        <w:t xml:space="preserve">склонность человека принимать на себя риск. </w:t>
      </w:r>
      <w:r w:rsidR="00AD737A">
        <w:rPr>
          <w:rFonts w:ascii="Times New Roman" w:hAnsi="Times New Roman" w:cs="Times New Roman"/>
          <w:sz w:val="28"/>
          <w:szCs w:val="28"/>
        </w:rPr>
        <w:t xml:space="preserve">Важно помнить принцип – чем выше риск финансового инструмента, тем выше будет его доходность. Это означает, что любая опция для размещения сбережений, предлагающая большую потенциальную выгоду, сопряжена с дополнительным риском потери капитала. </w:t>
      </w:r>
      <w:r w:rsidR="0053226F">
        <w:rPr>
          <w:rFonts w:ascii="Times New Roman" w:hAnsi="Times New Roman" w:cs="Times New Roman"/>
          <w:sz w:val="28"/>
          <w:szCs w:val="28"/>
        </w:rPr>
        <w:t xml:space="preserve">Таким образом, если основной целью человека является сохранение своих сбережений, а получение дополнительной доходности не является </w:t>
      </w:r>
      <w:r w:rsidR="003C0AEB">
        <w:rPr>
          <w:rFonts w:ascii="Times New Roman" w:hAnsi="Times New Roman" w:cs="Times New Roman"/>
          <w:sz w:val="28"/>
          <w:szCs w:val="28"/>
        </w:rPr>
        <w:t>ключевым</w:t>
      </w:r>
      <w:r w:rsidR="0053226F">
        <w:rPr>
          <w:rFonts w:ascii="Times New Roman" w:hAnsi="Times New Roman" w:cs="Times New Roman"/>
          <w:sz w:val="28"/>
          <w:szCs w:val="28"/>
        </w:rPr>
        <w:t xml:space="preserve"> мотивом размещения денежных средств, то выбирать нужно наиболее консервативные инструменты – к их числу можно отнести банковские вклады и облигации надежных эмитентов. </w:t>
      </w:r>
    </w:p>
    <w:p w14:paraId="6D7DCAFF" w14:textId="422A0987" w:rsidR="007E6402" w:rsidRDefault="00DB25CF" w:rsidP="00D86326">
      <w:pPr>
        <w:ind w:firstLine="709"/>
        <w:jc w:val="both"/>
        <w:rPr>
          <w:rFonts w:ascii="Times New Roman" w:hAnsi="Times New Roman" w:cs="Times New Roman"/>
          <w:sz w:val="28"/>
          <w:szCs w:val="28"/>
        </w:rPr>
      </w:pPr>
      <w:r>
        <w:rPr>
          <w:rFonts w:ascii="Times New Roman" w:hAnsi="Times New Roman" w:cs="Times New Roman"/>
          <w:sz w:val="28"/>
          <w:szCs w:val="28"/>
        </w:rPr>
        <w:t xml:space="preserve">Несмотря на постепенное снижение процентных ставок по депозитам, банковские вклады по-прежнему стоит рассматривать как один из ключевых инструментов сбережения. При выборе вклада нужно учитывать не только уровень доходности, но и срок размещения. Нужно </w:t>
      </w:r>
      <w:r w:rsidR="005730AC">
        <w:rPr>
          <w:rFonts w:ascii="Times New Roman" w:hAnsi="Times New Roman" w:cs="Times New Roman"/>
          <w:sz w:val="28"/>
          <w:szCs w:val="28"/>
        </w:rPr>
        <w:t>прогнозировать</w:t>
      </w:r>
      <w:r>
        <w:rPr>
          <w:rFonts w:ascii="Times New Roman" w:hAnsi="Times New Roman" w:cs="Times New Roman"/>
          <w:sz w:val="28"/>
          <w:szCs w:val="28"/>
        </w:rPr>
        <w:t xml:space="preserve">, в какой момент времени вам потенциально могут потребоваться сбережения: большинство вкладов предполагают потерю процентов при досрочном закрытии, поэтому если деньги в ближайшее время могут понадобиться, лучше отдать предпочтение краткосрочным депозитам. Другим аргументом в пользу краткосрочных вкладов сейчас служат и процентные ставки, предлагаемые банками: ключевая ставка постепенно снижается, поэтому банкам выгоднее предлагать ставку выше по более коротким вкладам. </w:t>
      </w:r>
      <w:r w:rsidR="005730AC">
        <w:rPr>
          <w:rFonts w:ascii="Times New Roman" w:hAnsi="Times New Roman" w:cs="Times New Roman"/>
          <w:sz w:val="28"/>
          <w:szCs w:val="28"/>
        </w:rPr>
        <w:t xml:space="preserve">Если ключевым критерием выбора является надежность и желание сохранить сбережения, то лучше выбирать банки из числа системно значимых кредитных организаций, которые входят в топ рейтингов банков по уровню надежности. Такие рейтинги публикуются Банком России и независимыми аналитическими агентствами. </w:t>
      </w:r>
    </w:p>
    <w:p w14:paraId="61BC69C4" w14:textId="1AC06FB8" w:rsidR="005730AC" w:rsidRDefault="003C0AEB" w:rsidP="00D86326">
      <w:pPr>
        <w:ind w:firstLine="709"/>
        <w:jc w:val="both"/>
        <w:rPr>
          <w:rFonts w:ascii="Times New Roman" w:hAnsi="Times New Roman" w:cs="Times New Roman"/>
          <w:sz w:val="28"/>
          <w:szCs w:val="28"/>
        </w:rPr>
      </w:pPr>
      <w:r>
        <w:rPr>
          <w:rFonts w:ascii="Times New Roman" w:hAnsi="Times New Roman" w:cs="Times New Roman"/>
          <w:sz w:val="28"/>
          <w:szCs w:val="28"/>
        </w:rPr>
        <w:t>Альтернативой банковским вкладам служат инвестиции на финансовом рынке</w:t>
      </w:r>
      <w:r w:rsidR="00815EDA">
        <w:rPr>
          <w:rFonts w:ascii="Times New Roman" w:hAnsi="Times New Roman" w:cs="Times New Roman"/>
          <w:sz w:val="28"/>
          <w:szCs w:val="28"/>
        </w:rPr>
        <w:t>, в том числе при размещении небольших сумм денежных средств</w:t>
      </w:r>
      <w:r>
        <w:rPr>
          <w:rFonts w:ascii="Times New Roman" w:hAnsi="Times New Roman" w:cs="Times New Roman"/>
          <w:sz w:val="28"/>
          <w:szCs w:val="28"/>
        </w:rPr>
        <w:t xml:space="preserve">. И наиболее надежными инструментами здесь будут облигации – ценные бумаги, которые работают по схожему с вкладами механизму: приобретая облигацию инвестор предоставляет денежные средства в долг, получая за это некоторый регулярный доход в виде процента. В оговоренную заранее дату облигация погашается, а долг возвращается инвестору. Важно понимать, что существует </w:t>
      </w:r>
      <w:r>
        <w:rPr>
          <w:rFonts w:ascii="Times New Roman" w:hAnsi="Times New Roman" w:cs="Times New Roman"/>
          <w:sz w:val="28"/>
          <w:szCs w:val="28"/>
        </w:rPr>
        <w:lastRenderedPageBreak/>
        <w:t xml:space="preserve">большое количество облигаций с различными характеристиками, поэтому каждый используемый для сбережений финансовый инструмент необходимо подробно изучить перед совершением покупки. С точки зрения надежности предпочтение лучше отдавать государственным облигациям (например, облигациям федерального займа) или облигациям крупных надежных компаний-эмитентов. Они будут предлагать уровень доходности, сопоставимый с банковскими вкладами. </w:t>
      </w:r>
    </w:p>
    <w:p w14:paraId="23181A10" w14:textId="7ED1879B" w:rsidR="003C0AEB" w:rsidRDefault="003C0AEB" w:rsidP="00D86326">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использовании инструментов фондового рынка для сбережения денежных средств важно помнить о дополнительных возможностях, предлагаемых для инвесторов. Например, покупку облигаций можно совершать, открыв индивидуальный инвестиционный счет (ИИС), который будет давать дополнительные льготы в виде налогового вычета и освобождения от НДФЛ дохода от инвестиций. Однако ИИС предполагает необходимость </w:t>
      </w:r>
      <w:r w:rsidR="00931C97">
        <w:rPr>
          <w:rFonts w:ascii="Times New Roman" w:hAnsi="Times New Roman" w:cs="Times New Roman"/>
          <w:sz w:val="28"/>
          <w:szCs w:val="28"/>
        </w:rPr>
        <w:t xml:space="preserve">сохранения сбережений на счете на протяжении длительного периода времени для получения льгот. Аналогично предлагаемая государством программа долгосрочных сбережений (ПДС) при наличии большого числа достоинств (софинансирование со стороны государства, предоставление льгот, страхование сбережений) будет предполагать необходимость инвестирования средств на длительный период. </w:t>
      </w:r>
    </w:p>
    <w:p w14:paraId="74650733" w14:textId="32449B33" w:rsidR="00B5519D" w:rsidRDefault="002B4F3D" w:rsidP="00D86326">
      <w:pPr>
        <w:ind w:firstLine="709"/>
        <w:jc w:val="both"/>
        <w:rPr>
          <w:rFonts w:ascii="Times New Roman" w:hAnsi="Times New Roman" w:cs="Times New Roman"/>
          <w:sz w:val="28"/>
          <w:szCs w:val="28"/>
        </w:rPr>
      </w:pPr>
      <w:r>
        <w:rPr>
          <w:rFonts w:ascii="Times New Roman" w:hAnsi="Times New Roman" w:cs="Times New Roman"/>
          <w:sz w:val="28"/>
          <w:szCs w:val="28"/>
        </w:rPr>
        <w:t xml:space="preserve">Фондовый рынок может предложить и другие интересные инструменты для сбережения и инвестиций, однако многие из них требуют более глубокого понимания рынка или привлечения специалиста, который поможет разобраться в нюансах использования инструментов и возьмет за это дополнительную плату. </w:t>
      </w:r>
    </w:p>
    <w:p w14:paraId="0D02C56D" w14:textId="61E8DC74" w:rsidR="00C9358F" w:rsidRPr="00C9358F" w:rsidRDefault="00C9358F" w:rsidP="00D86326">
      <w:pPr>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настоящий момент многие люди рассматривают вариант инвестиций в драгоценные металлы, например, золото. Драгоценные металлы выполняют роль защитных активов в нестабильное время, а по прогнозам аналитиков в 2026 году динамика цены золота сохранит восходящий тренд. Наиболее удобным и простым способом сбережения денежных средств с использованием драгоценных металлов является использование обезличенного металлического счета (ОМС), на котором отражается стоимость приобретаемого металла без указания его индивидуальных признаков. Объем средств на счете динамичен и меняется в привязке к изменению котировок на приобретенный драгоценный металл. Размещение средств с использованием ОМС может стать альтернативой традиционным банковским вкладам.   </w:t>
      </w:r>
    </w:p>
    <w:p w14:paraId="43A20587" w14:textId="3D5E3B50" w:rsidR="00405203" w:rsidRPr="00A41C04" w:rsidRDefault="00405203" w:rsidP="00D86326">
      <w:pPr>
        <w:ind w:firstLine="709"/>
        <w:rPr>
          <w:rFonts w:ascii="Times New Roman" w:hAnsi="Times New Roman" w:cs="Times New Roman"/>
          <w:sz w:val="28"/>
          <w:szCs w:val="28"/>
        </w:rPr>
      </w:pPr>
    </w:p>
    <w:sectPr w:rsidR="00405203" w:rsidRPr="00A41C0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340028" w14:textId="77777777" w:rsidR="00D86326" w:rsidRDefault="00D86326" w:rsidP="00D86326">
      <w:pPr>
        <w:spacing w:after="0" w:line="240" w:lineRule="auto"/>
      </w:pPr>
      <w:r>
        <w:separator/>
      </w:r>
    </w:p>
  </w:endnote>
  <w:endnote w:type="continuationSeparator" w:id="0">
    <w:p w14:paraId="2C3544A7" w14:textId="77777777" w:rsidR="00D86326" w:rsidRDefault="00D86326" w:rsidP="00D8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3AAA3" w14:textId="77777777" w:rsidR="00D86326" w:rsidRDefault="00D86326" w:rsidP="00D86326">
      <w:pPr>
        <w:spacing w:after="0" w:line="240" w:lineRule="auto"/>
      </w:pPr>
      <w:r>
        <w:separator/>
      </w:r>
    </w:p>
  </w:footnote>
  <w:footnote w:type="continuationSeparator" w:id="0">
    <w:p w14:paraId="15E3CCCC" w14:textId="77777777" w:rsidR="00D86326" w:rsidRDefault="00D86326" w:rsidP="00D86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98F0" w14:textId="11D5BBCF" w:rsidR="00D86326" w:rsidRDefault="00D86326">
    <w:pPr>
      <w:pStyle w:val="a6"/>
    </w:pPr>
    <w:r>
      <w:rPr>
        <w:noProof/>
      </w:rPr>
      <w:drawing>
        <wp:anchor distT="0" distB="0" distL="114300" distR="114300" simplePos="0" relativeHeight="251658240" behindDoc="0" locked="0" layoutInCell="1" allowOverlap="1" wp14:anchorId="69F1474A" wp14:editId="357E7A27">
          <wp:simplePos x="0" y="0"/>
          <wp:positionH relativeFrom="column">
            <wp:posOffset>4939665</wp:posOffset>
          </wp:positionH>
          <wp:positionV relativeFrom="paragraph">
            <wp:posOffset>-49530</wp:posOffset>
          </wp:positionV>
          <wp:extent cx="1280160" cy="323215"/>
          <wp:effectExtent l="0" t="0" r="0" b="63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32321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44D"/>
    <w:rsid w:val="00021340"/>
    <w:rsid w:val="00094F41"/>
    <w:rsid w:val="00195BC6"/>
    <w:rsid w:val="00256AB9"/>
    <w:rsid w:val="002B4F3D"/>
    <w:rsid w:val="003C0AEB"/>
    <w:rsid w:val="00405203"/>
    <w:rsid w:val="00430765"/>
    <w:rsid w:val="004C2EE1"/>
    <w:rsid w:val="0053226F"/>
    <w:rsid w:val="005730AC"/>
    <w:rsid w:val="00677088"/>
    <w:rsid w:val="00785DC4"/>
    <w:rsid w:val="007E00B5"/>
    <w:rsid w:val="007E6402"/>
    <w:rsid w:val="00815EDA"/>
    <w:rsid w:val="008B0DB5"/>
    <w:rsid w:val="00931C97"/>
    <w:rsid w:val="00A41C04"/>
    <w:rsid w:val="00AD737A"/>
    <w:rsid w:val="00B5519D"/>
    <w:rsid w:val="00BA544D"/>
    <w:rsid w:val="00C9358F"/>
    <w:rsid w:val="00D86326"/>
    <w:rsid w:val="00DB25CF"/>
    <w:rsid w:val="00E90ADA"/>
    <w:rsid w:val="00EB4761"/>
    <w:rsid w:val="00FD0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AF54A2"/>
  <w15:chartTrackingRefBased/>
  <w15:docId w15:val="{94B69CC6-BBAF-4993-B370-1D0D5A1C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AB9"/>
    <w:rPr>
      <w:color w:val="0563C1" w:themeColor="hyperlink"/>
      <w:u w:val="single"/>
    </w:rPr>
  </w:style>
  <w:style w:type="character" w:styleId="a4">
    <w:name w:val="Unresolved Mention"/>
    <w:basedOn w:val="a0"/>
    <w:uiPriority w:val="99"/>
    <w:semiHidden/>
    <w:unhideWhenUsed/>
    <w:rsid w:val="00256AB9"/>
    <w:rPr>
      <w:color w:val="605E5C"/>
      <w:shd w:val="clear" w:color="auto" w:fill="E1DFDD"/>
    </w:rPr>
  </w:style>
  <w:style w:type="character" w:styleId="a5">
    <w:name w:val="FollowedHyperlink"/>
    <w:basedOn w:val="a0"/>
    <w:uiPriority w:val="99"/>
    <w:semiHidden/>
    <w:unhideWhenUsed/>
    <w:rsid w:val="00021340"/>
    <w:rPr>
      <w:color w:val="954F72" w:themeColor="followedHyperlink"/>
      <w:u w:val="single"/>
    </w:rPr>
  </w:style>
  <w:style w:type="paragraph" w:styleId="a6">
    <w:name w:val="header"/>
    <w:basedOn w:val="a"/>
    <w:link w:val="a7"/>
    <w:uiPriority w:val="99"/>
    <w:unhideWhenUsed/>
    <w:rsid w:val="00D8632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6326"/>
  </w:style>
  <w:style w:type="paragraph" w:styleId="a8">
    <w:name w:val="footer"/>
    <w:basedOn w:val="a"/>
    <w:link w:val="a9"/>
    <w:uiPriority w:val="99"/>
    <w:unhideWhenUsed/>
    <w:rsid w:val="00D8632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86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n.ru/text/economics/2026/05/10/763973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4143</Characters>
  <Application>Microsoft Office Word</Application>
  <DocSecurity>4</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Хрустова Любовь Евгеньевна</dc:creator>
  <cp:keywords/>
  <dc:description/>
  <cp:lastModifiedBy>Ивлева Дарья Михайловна</cp:lastModifiedBy>
  <cp:revision>2</cp:revision>
  <dcterms:created xsi:type="dcterms:W3CDTF">2026-08-12T07:31:00Z</dcterms:created>
  <dcterms:modified xsi:type="dcterms:W3CDTF">2026-08-12T07:31:00Z</dcterms:modified>
</cp:coreProperties>
</file>