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008BF" w14:textId="7DFCA2E7" w:rsidR="00AE4F92" w:rsidRPr="00AE4F92" w:rsidRDefault="00AE4F92" w:rsidP="00C37D7A">
      <w:pPr>
        <w:ind w:firstLine="0"/>
        <w:jc w:val="center"/>
        <w:rPr>
          <w:b/>
          <w:bCs/>
        </w:rPr>
      </w:pPr>
      <w:bookmarkStart w:id="0" w:name="_GoBack"/>
      <w:r w:rsidRPr="00AE4F92">
        <w:rPr>
          <w:b/>
          <w:bCs/>
        </w:rPr>
        <w:t>Финансовое планирование или что мешает инвестициям на перспективу</w:t>
      </w:r>
    </w:p>
    <w:p w14:paraId="3163F5FA" w14:textId="77777777" w:rsidR="00302FFD" w:rsidRDefault="00302FFD" w:rsidP="00C37D7A">
      <w:pPr>
        <w:ind w:firstLine="0"/>
        <w:jc w:val="both"/>
      </w:pPr>
    </w:p>
    <w:bookmarkEnd w:id="0"/>
    <w:p w14:paraId="1DBC527D" w14:textId="40DD8047" w:rsidR="00302FFD" w:rsidRDefault="00AE4F92" w:rsidP="00C37D7A">
      <w:pPr>
        <w:jc w:val="both"/>
      </w:pPr>
      <w:r>
        <w:t>У</w:t>
      </w:r>
      <w:r w:rsidR="00302FFD">
        <w:t xml:space="preserve"> большинства жителей России по-прежнему </w:t>
      </w:r>
      <w:r>
        <w:t>очень</w:t>
      </w:r>
      <w:r w:rsidR="00302FFD">
        <w:t xml:space="preserve"> короткий срок финансового планирования</w:t>
      </w:r>
      <w:r>
        <w:t>.</w:t>
      </w:r>
      <w:r w:rsidR="00302FFD">
        <w:t xml:space="preserve"> Что может мешать планировать инвестиции на более далёкую перспективу</w:t>
      </w:r>
      <w:r>
        <w:t xml:space="preserve"> в </w:t>
      </w:r>
      <w:hyperlink r:id="rId6" w:history="1">
        <w:r w:rsidRPr="00AE4F92">
          <w:rPr>
            <w:rStyle w:val="ac"/>
          </w:rPr>
          <w:t>интервью Российской газете</w:t>
        </w:r>
      </w:hyperlink>
      <w:r>
        <w:t xml:space="preserve"> рассказала </w:t>
      </w:r>
      <w:r w:rsidRPr="00AE4F92">
        <w:t>эксперт проекта НИФИ Минфина России «</w:t>
      </w:r>
      <w:proofErr w:type="spellStart"/>
      <w:r w:rsidRPr="00AE4F92">
        <w:t>Моифинансы.рф</w:t>
      </w:r>
      <w:proofErr w:type="spellEnd"/>
      <w:r w:rsidRPr="00AE4F92">
        <w:t>»</w:t>
      </w:r>
      <w:r>
        <w:t xml:space="preserve"> </w:t>
      </w:r>
      <w:r w:rsidRPr="00AE4F92">
        <w:t xml:space="preserve">Мария </w:t>
      </w:r>
      <w:proofErr w:type="spellStart"/>
      <w:r w:rsidRPr="00AE4F92">
        <w:t>Иваткина</w:t>
      </w:r>
      <w:proofErr w:type="spellEnd"/>
      <w:r>
        <w:t>.</w:t>
      </w:r>
    </w:p>
    <w:p w14:paraId="5CB5373C" w14:textId="210771BF" w:rsidR="00302FFD" w:rsidRDefault="00302FFD" w:rsidP="00C37D7A">
      <w:pPr>
        <w:jc w:val="both"/>
      </w:pPr>
      <w:r>
        <w:t xml:space="preserve">Не заниматься финансовым планированием или думать на короткую перспективу всегда проще, чем </w:t>
      </w:r>
      <w:proofErr w:type="spellStart"/>
      <w:r>
        <w:t>простраивать</w:t>
      </w:r>
      <w:proofErr w:type="spellEnd"/>
      <w:r>
        <w:t xml:space="preserve"> более сложную стратегию. «Капнула» зарплата на карту – потратил. Согласитесь, это проще и приятнее. Купил свитшот или новую сумку - получил положительные эмоции здесь и сейчас. Финансовое планирование – история не про сиюминутный заряд эндорфинов, а про будущую выгоду. Благодаря финансовому планированию в настоящем мы можем получить более высокий уровень жизни в будущем – улучшить жилищные условия для себя и семьи, своевременно заниматься вопросами здоровья (чек-</w:t>
      </w:r>
      <w:proofErr w:type="spellStart"/>
      <w:r>
        <w:t>апы</w:t>
      </w:r>
      <w:proofErr w:type="spellEnd"/>
      <w:r>
        <w:t xml:space="preserve"> и другие платные диагностические процедуры), обеспечить более высокий уровень образования детям. Это уже про взрослую и ответственную позицию. Но это где-то потом, не сейчас, а чашку кофе за 300 рублей можно купить уже сейчас. К сожалению, часто эмоции преобладают над разумом. Отсюда и отсутствие желания планировать. Я не говорю, что нужно отказаться от сиюминутных радостей, но важно взять их под контроль, а это уже поведенческая стратегия. Кроме того, долгосрочное финансовое планирование требует знаний. Не все знают, куда и в каких пропорциях грамотно вложить средства, чтобы они принесли доход. А вот как потратить деньги знают все. Еще одна причина – неуверенность в завтрашне</w:t>
      </w:r>
      <w:r w:rsidR="00992349">
        <w:t>м дне</w:t>
      </w:r>
      <w:r>
        <w:t xml:space="preserve">. Есть те, кто отказывается от сбережений, полагая, что «всё сгорит». Этот страх имеет исторические предпосылки. В памяти людей до сих пор живы воспоминания об МММ и тяжёлых 90-х.  </w:t>
      </w:r>
    </w:p>
    <w:p w14:paraId="2F14F0FC" w14:textId="77777777" w:rsidR="00302FFD" w:rsidRDefault="00302FFD" w:rsidP="00C37D7A">
      <w:pPr>
        <w:jc w:val="both"/>
      </w:pPr>
    </w:p>
    <w:p w14:paraId="516DB482" w14:textId="78AFE296" w:rsidR="00302FFD" w:rsidRDefault="00AE4F92" w:rsidP="00C37D7A">
      <w:pPr>
        <w:ind w:firstLine="0"/>
        <w:jc w:val="center"/>
        <w:rPr>
          <w:b/>
          <w:bCs/>
        </w:rPr>
      </w:pPr>
      <w:r w:rsidRPr="00AE4F92">
        <w:rPr>
          <w:b/>
          <w:bCs/>
        </w:rPr>
        <w:t>Наличные сбережения</w:t>
      </w:r>
    </w:p>
    <w:p w14:paraId="75867D7E" w14:textId="77777777" w:rsidR="00AE4F92" w:rsidRPr="00AE4F92" w:rsidRDefault="00AE4F92" w:rsidP="00C37D7A">
      <w:pPr>
        <w:ind w:firstLine="0"/>
        <w:jc w:val="both"/>
        <w:rPr>
          <w:b/>
          <w:bCs/>
        </w:rPr>
      </w:pPr>
    </w:p>
    <w:p w14:paraId="30E54CB8" w14:textId="68D2A1FD" w:rsidR="0055248D" w:rsidRDefault="00302FFD" w:rsidP="00C37D7A">
      <w:pPr>
        <w:jc w:val="both"/>
      </w:pPr>
      <w:r>
        <w:t xml:space="preserve">Валюта в качестве инструмента сбережений в понимании людей проще, чем, например, облигации, акции или биржевые фонды. Однако нельзя рассматривать валюту как замену банковским вкладам, это рискованная стратегия. Например, в 2022 году доллар стоил 120 рублей, а спустя несколько месяцев уже 50. То есть, это тоже не гарантия сохранности средств, поскольку на курс валют влияет множество факторов: от экономической ситуации в стране до санкций и внешнеполитических шоков типа блокировки Ормузского пролива. Финансово грамотно будет изучать и использовать разные финансовые инструменты. Ну а адептам хранения рублей в трёхлитровых </w:t>
      </w:r>
      <w:r>
        <w:lastRenderedPageBreak/>
        <w:t>банках хочется рассказать об инфляции. Представьте, что вы размещаете деньги на вкладе под отрицательный процент. Это оно и есть, если вы храните наличку в банке/тумбочке/под матрасом в 2026 году, значит вы разместили деньги под минус 5,8% (инфляция по данным Банка России: https://cbr.ru/hd_base/infl/ ).</w:t>
      </w:r>
    </w:p>
    <w:p w14:paraId="736DB00C" w14:textId="77777777" w:rsidR="00302FFD" w:rsidRDefault="00302FFD" w:rsidP="00C37D7A">
      <w:pPr>
        <w:ind w:firstLine="0"/>
        <w:jc w:val="both"/>
      </w:pPr>
    </w:p>
    <w:p w14:paraId="18403EFC" w14:textId="281FCAC4" w:rsidR="00302FFD" w:rsidRPr="00AE4F92" w:rsidRDefault="00AE4F92" w:rsidP="00C37D7A">
      <w:pPr>
        <w:ind w:firstLine="0"/>
        <w:jc w:val="center"/>
        <w:rPr>
          <w:b/>
          <w:bCs/>
        </w:rPr>
      </w:pPr>
      <w:r w:rsidRPr="00AE4F92">
        <w:rPr>
          <w:b/>
          <w:bCs/>
        </w:rPr>
        <w:t>Универсальные рекомендации</w:t>
      </w:r>
    </w:p>
    <w:p w14:paraId="6EA786C5" w14:textId="77777777" w:rsidR="00302FFD" w:rsidRDefault="00302FFD" w:rsidP="00C37D7A">
      <w:pPr>
        <w:ind w:firstLine="0"/>
        <w:jc w:val="both"/>
      </w:pPr>
    </w:p>
    <w:p w14:paraId="73BD0B68" w14:textId="69CC04B8" w:rsidR="00302FFD" w:rsidRDefault="00302FFD" w:rsidP="00C37D7A">
      <w:pPr>
        <w:ind w:firstLine="0"/>
        <w:jc w:val="both"/>
      </w:pPr>
      <w:r>
        <w:t xml:space="preserve">Если человек не хочет разбираться в теме финансов, то заставить его это сделать очень сложно. </w:t>
      </w:r>
      <w:r w:rsidR="00945003">
        <w:t>Е</w:t>
      </w:r>
      <w:r>
        <w:t xml:space="preserve">сли </w:t>
      </w:r>
      <w:r w:rsidR="00945003">
        <w:t xml:space="preserve">же у него </w:t>
      </w:r>
      <w:r>
        <w:t xml:space="preserve">всё появилось желание разобраться, то стоит начать с самых простых инструментов: банковский вклад в надёжном банке, затем облигации федерального займа (ОФЗ) в постоянным купоном (ПД), после уже можно посмотреть на рынок акций. Не нужно сразу, преодолевая страх, размещать в новых инструментах все деньги. Важно следовать правилу: сначала изучаем инструмент и только потом вкладываем деньги. Начать лучше с небольшой суммы – посмотреть, как инструмент работает и потом наращивать сумму. </w:t>
      </w:r>
    </w:p>
    <w:p w14:paraId="366B8806" w14:textId="77777777" w:rsidR="00302FFD" w:rsidRDefault="00302FFD" w:rsidP="00C37D7A">
      <w:pPr>
        <w:ind w:firstLine="0"/>
        <w:jc w:val="both"/>
      </w:pPr>
    </w:p>
    <w:p w14:paraId="564E0FBE" w14:textId="21AEC3A3" w:rsidR="00302FFD" w:rsidRPr="00AE4F92" w:rsidRDefault="00AE4F92" w:rsidP="00C37D7A">
      <w:pPr>
        <w:ind w:firstLine="0"/>
        <w:jc w:val="center"/>
        <w:rPr>
          <w:b/>
          <w:bCs/>
        </w:rPr>
      </w:pPr>
      <w:r w:rsidRPr="00AE4F92">
        <w:rPr>
          <w:b/>
          <w:bCs/>
        </w:rPr>
        <w:t>Что ждет в будущем</w:t>
      </w:r>
    </w:p>
    <w:p w14:paraId="0FCB9244" w14:textId="77777777" w:rsidR="00945003" w:rsidRDefault="00945003" w:rsidP="00C37D7A">
      <w:pPr>
        <w:ind w:firstLine="0"/>
        <w:jc w:val="both"/>
      </w:pPr>
    </w:p>
    <w:p w14:paraId="0BBEC365" w14:textId="42569CD6" w:rsidR="00302FFD" w:rsidRDefault="00302FFD" w:rsidP="00C37D7A">
      <w:pPr>
        <w:ind w:firstLine="0"/>
        <w:jc w:val="both"/>
      </w:pPr>
      <w:r>
        <w:t>Я верю, что со временем мы придёт к расширению и временных, и инструментальных горизонтов большинства россиян. Ещё десять лет назад большинство операций совершалось наличными, а сейчас более 80% транзакций - безналичные, и наша система быстрых переводов одна из самых передовых в мире. Люди привыкают к удобству. Сегодня для удлинения горизонтов создана вся необходимая инфраструктура: есть налоговые льготы (индивидуальные инвестиционные счета), программа долгосрочных сбережений, развивается фондовый рынок, а участники рынка активно взаимодействуют с населением. Три главных условия для массового прихода частного капитала на рынок:</w:t>
      </w:r>
    </w:p>
    <w:p w14:paraId="305AA53A" w14:textId="77777777" w:rsidR="00302FFD" w:rsidRDefault="00302FFD" w:rsidP="00C37D7A">
      <w:pPr>
        <w:ind w:firstLine="0"/>
        <w:jc w:val="both"/>
      </w:pPr>
      <w:r>
        <w:t>1.  рост доверия к финансовому рынку</w:t>
      </w:r>
    </w:p>
    <w:p w14:paraId="20816A01" w14:textId="77777777" w:rsidR="00302FFD" w:rsidRDefault="00302FFD" w:rsidP="00C37D7A">
      <w:pPr>
        <w:ind w:firstLine="0"/>
        <w:jc w:val="both"/>
      </w:pPr>
      <w:r>
        <w:t>2.  повышение уровня финансового образования населения</w:t>
      </w:r>
    </w:p>
    <w:p w14:paraId="1FCC6A3A" w14:textId="77777777" w:rsidR="00302FFD" w:rsidRDefault="00302FFD" w:rsidP="00C37D7A">
      <w:pPr>
        <w:ind w:firstLine="0"/>
        <w:jc w:val="both"/>
      </w:pPr>
      <w:r>
        <w:t>3.  рост благосостояния граждан</w:t>
      </w:r>
    </w:p>
    <w:p w14:paraId="0D163ADB" w14:textId="27A4ECDB" w:rsidR="00302FFD" w:rsidRDefault="00302FFD" w:rsidP="00C37D7A">
      <w:pPr>
        <w:ind w:firstLine="0"/>
        <w:jc w:val="both"/>
      </w:pPr>
      <w:r>
        <w:t>Это три важных задачи, над решением которых предстоит работать сообща: и на частном уровне, и на государственном.</w:t>
      </w:r>
    </w:p>
    <w:sectPr w:rsidR="00302FF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30B19" w14:textId="77777777" w:rsidR="00C37D7A" w:rsidRDefault="00C37D7A" w:rsidP="00C37D7A">
      <w:pPr>
        <w:spacing w:line="240" w:lineRule="auto"/>
      </w:pPr>
      <w:r>
        <w:separator/>
      </w:r>
    </w:p>
  </w:endnote>
  <w:endnote w:type="continuationSeparator" w:id="0">
    <w:p w14:paraId="214C99A0" w14:textId="77777777" w:rsidR="00C37D7A" w:rsidRDefault="00C37D7A" w:rsidP="00C37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3C9A5" w14:textId="77777777" w:rsidR="00C37D7A" w:rsidRDefault="00C37D7A" w:rsidP="00C37D7A">
      <w:pPr>
        <w:spacing w:line="240" w:lineRule="auto"/>
      </w:pPr>
      <w:r>
        <w:separator/>
      </w:r>
    </w:p>
  </w:footnote>
  <w:footnote w:type="continuationSeparator" w:id="0">
    <w:p w14:paraId="1A561316" w14:textId="77777777" w:rsidR="00C37D7A" w:rsidRDefault="00C37D7A" w:rsidP="00C37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BA19B" w14:textId="17D8D030" w:rsidR="00C37D7A" w:rsidRDefault="00C37D7A">
    <w:pPr>
      <w:pStyle w:val="af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73B76F71" wp14:editId="27C8ADBB">
          <wp:simplePos x="0" y="0"/>
          <wp:positionH relativeFrom="column">
            <wp:posOffset>4787265</wp:posOffset>
          </wp:positionH>
          <wp:positionV relativeFrom="paragraph">
            <wp:posOffset>-49530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A3"/>
    <w:rsid w:val="00124504"/>
    <w:rsid w:val="00302FFD"/>
    <w:rsid w:val="0055248D"/>
    <w:rsid w:val="00945003"/>
    <w:rsid w:val="00992349"/>
    <w:rsid w:val="00AE4F92"/>
    <w:rsid w:val="00BC57A3"/>
    <w:rsid w:val="00C37D7A"/>
    <w:rsid w:val="00E7274C"/>
    <w:rsid w:val="00EA2DE8"/>
    <w:rsid w:val="00EC305E"/>
    <w:rsid w:val="00F2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92E7"/>
  <w15:chartTrackingRefBased/>
  <w15:docId w15:val="{3EB7A805-EEE8-4E85-BC4E-A3324AC0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C05"/>
    <w:pPr>
      <w:spacing w:after="0" w:line="276" w:lineRule="auto"/>
      <w:ind w:firstLine="709"/>
    </w:pPr>
    <w:rPr>
      <w:rFonts w:ascii="PT Astra Serif" w:hAnsi="PT Astra Serif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C5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7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7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7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7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7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7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7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7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5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57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57A3"/>
    <w:rPr>
      <w:rFonts w:eastAsiaTheme="majorEastAsia" w:cstheme="majorBidi"/>
      <w:i/>
      <w:iCs/>
      <w:color w:val="2E74B5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57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C57A3"/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C57A3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C57A3"/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C57A3"/>
    <w:rPr>
      <w:rFonts w:eastAsiaTheme="majorEastAsia" w:cstheme="majorBidi"/>
      <w:color w:val="272727" w:themeColor="text1" w:themeTint="D8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C5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5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7A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C5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57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57A3"/>
    <w:rPr>
      <w:rFonts w:ascii="PT Astra Serif" w:hAnsi="PT Astra Serif" w:cs="Times New Roman"/>
      <w:i/>
      <w:iCs/>
      <w:color w:val="404040" w:themeColor="text1" w:themeTint="BF"/>
      <w:sz w:val="28"/>
      <w:szCs w:val="28"/>
    </w:rPr>
  </w:style>
  <w:style w:type="paragraph" w:styleId="a7">
    <w:name w:val="List Paragraph"/>
    <w:basedOn w:val="a"/>
    <w:uiPriority w:val="34"/>
    <w:qFormat/>
    <w:rsid w:val="00BC57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57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57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57A3"/>
    <w:rPr>
      <w:rFonts w:ascii="PT Astra Serif" w:hAnsi="PT Astra Serif" w:cs="Times New Roman"/>
      <w:i/>
      <w:iCs/>
      <w:color w:val="2E74B5" w:themeColor="accent1" w:themeShade="BF"/>
      <w:sz w:val="28"/>
      <w:szCs w:val="28"/>
    </w:rPr>
  </w:style>
  <w:style w:type="character" w:styleId="ab">
    <w:name w:val="Intense Reference"/>
    <w:basedOn w:val="a0"/>
    <w:uiPriority w:val="32"/>
    <w:qFormat/>
    <w:rsid w:val="00BC57A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30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C305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E4F92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C37D7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37D7A"/>
    <w:rPr>
      <w:rFonts w:ascii="PT Astra Serif" w:hAnsi="PT Astra Serif" w:cs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C37D7A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37D7A"/>
    <w:rPr>
      <w:rFonts w:ascii="PT Astra Serif" w:hAnsi="PT Astra Serif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26/04/22/sredstva-vysokogo-napriazheniia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Михайловский Константин Александрович</dc:creator>
  <cp:keywords/>
  <dc:description/>
  <cp:lastModifiedBy>Ивлева Дарья Михайловна</cp:lastModifiedBy>
  <cp:revision>2</cp:revision>
  <dcterms:created xsi:type="dcterms:W3CDTF">2026-06-30T03:15:00Z</dcterms:created>
  <dcterms:modified xsi:type="dcterms:W3CDTF">2026-06-30T03:15:00Z</dcterms:modified>
</cp:coreProperties>
</file>