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E99E6" w14:textId="77777777" w:rsidR="002F64A8" w:rsidRPr="00E6515B" w:rsidRDefault="002F64A8" w:rsidP="002F64A8">
      <w:pPr>
        <w:rPr>
          <w:rFonts w:ascii="Times New Roman" w:hAnsi="Times New Roman"/>
        </w:rPr>
      </w:pPr>
    </w:p>
    <w:p w14:paraId="68F0B1E9" w14:textId="273DCB0F" w:rsidR="008B28A3" w:rsidRPr="00E6515B" w:rsidRDefault="008B28A3" w:rsidP="004409C7">
      <w:pPr>
        <w:jc w:val="center"/>
        <w:rPr>
          <w:rFonts w:ascii="Times New Roman" w:hAnsi="Times New Roman"/>
          <w:b/>
          <w:bCs/>
        </w:rPr>
      </w:pPr>
      <w:bookmarkStart w:id="0" w:name="_GoBack"/>
      <w:r w:rsidRPr="00E6515B">
        <w:rPr>
          <w:rFonts w:ascii="Times New Roman" w:hAnsi="Times New Roman"/>
          <w:b/>
          <w:bCs/>
        </w:rPr>
        <w:t>О БПИФ</w:t>
      </w:r>
    </w:p>
    <w:bookmarkEnd w:id="0"/>
    <w:p w14:paraId="10BBBFE9" w14:textId="77777777" w:rsidR="008B28A3" w:rsidRPr="00E6515B" w:rsidRDefault="008B28A3" w:rsidP="008B28A3">
      <w:pPr>
        <w:rPr>
          <w:rFonts w:ascii="Times New Roman" w:hAnsi="Times New Roman"/>
          <w:b/>
          <w:bCs/>
        </w:rPr>
      </w:pPr>
    </w:p>
    <w:p w14:paraId="23707A1F" w14:textId="2205D838" w:rsidR="008B28A3" w:rsidRPr="00E6515B" w:rsidRDefault="002F64A8" w:rsidP="008B28A3">
      <w:pPr>
        <w:jc w:val="both"/>
        <w:rPr>
          <w:rFonts w:ascii="Times New Roman" w:hAnsi="Times New Roman"/>
        </w:rPr>
      </w:pPr>
      <w:r w:rsidRPr="00E6515B">
        <w:rPr>
          <w:rFonts w:ascii="Times New Roman" w:hAnsi="Times New Roman"/>
        </w:rPr>
        <w:t>Вложения частных инвесторов в биржевые паевые</w:t>
      </w:r>
      <w:r w:rsidR="008B28A3" w:rsidRPr="00E6515B">
        <w:rPr>
          <w:rFonts w:ascii="Times New Roman" w:hAnsi="Times New Roman"/>
        </w:rPr>
        <w:t xml:space="preserve"> </w:t>
      </w:r>
      <w:r w:rsidRPr="00E6515B">
        <w:rPr>
          <w:rFonts w:ascii="Times New Roman" w:hAnsi="Times New Roman"/>
        </w:rPr>
        <w:t>инвестиционные фонды (</w:t>
      </w:r>
      <w:proofErr w:type="spellStart"/>
      <w:r w:rsidRPr="00E6515B">
        <w:rPr>
          <w:rFonts w:ascii="Times New Roman" w:hAnsi="Times New Roman"/>
        </w:rPr>
        <w:t>БПИФы</w:t>
      </w:r>
      <w:proofErr w:type="spellEnd"/>
      <w:r w:rsidRPr="00E6515B">
        <w:rPr>
          <w:rFonts w:ascii="Times New Roman" w:hAnsi="Times New Roman"/>
        </w:rPr>
        <w:t>) растут огромными темпами.</w:t>
      </w:r>
      <w:r w:rsidR="008B28A3" w:rsidRPr="00E6515B">
        <w:rPr>
          <w:rFonts w:ascii="Times New Roman" w:hAnsi="Times New Roman"/>
        </w:rPr>
        <w:t xml:space="preserve"> Подробнее об этом инвестиционном инструменте в </w:t>
      </w:r>
      <w:hyperlink r:id="rId6" w:history="1">
        <w:r w:rsidR="008B28A3" w:rsidRPr="00E6515B">
          <w:rPr>
            <w:rStyle w:val="ac"/>
            <w:rFonts w:ascii="Times New Roman" w:hAnsi="Times New Roman"/>
          </w:rPr>
          <w:t>интервью Российской газете</w:t>
        </w:r>
      </w:hyperlink>
      <w:r w:rsidR="008B28A3" w:rsidRPr="00E6515B">
        <w:rPr>
          <w:rFonts w:ascii="Times New Roman" w:hAnsi="Times New Roman"/>
        </w:rPr>
        <w:t xml:space="preserve"> рассказал финансовый консультант, эксперт проекта НИФИ Минфина России «Моифинансы.рф» Алексей Родин.</w:t>
      </w:r>
    </w:p>
    <w:p w14:paraId="32E2C77D" w14:textId="5106F515" w:rsidR="002F64A8" w:rsidRPr="00E6515B" w:rsidRDefault="002F64A8" w:rsidP="008B28A3">
      <w:pPr>
        <w:jc w:val="both"/>
        <w:rPr>
          <w:rFonts w:ascii="Times New Roman" w:hAnsi="Times New Roman"/>
        </w:rPr>
      </w:pPr>
      <w:r w:rsidRPr="00E6515B">
        <w:rPr>
          <w:rFonts w:ascii="Times New Roman" w:hAnsi="Times New Roman"/>
        </w:rPr>
        <w:t>БПИФ — это инструмент коллективных инвестиций. По сути, это готовый портфель из активов (акций, облигаций, золота и т.д.), собранный по определенной стратегии. Управляет фондом профессиональная Управляющая компания (УК), имеющая лицензию регулятора.</w:t>
      </w:r>
    </w:p>
    <w:p w14:paraId="410BDBD4" w14:textId="77777777" w:rsidR="002F64A8" w:rsidRPr="00E6515B" w:rsidRDefault="002F64A8" w:rsidP="008B28A3">
      <w:pPr>
        <w:jc w:val="both"/>
        <w:rPr>
          <w:rFonts w:ascii="Times New Roman" w:hAnsi="Times New Roman"/>
        </w:rPr>
      </w:pPr>
      <w:r w:rsidRPr="00E6515B">
        <w:rPr>
          <w:rFonts w:ascii="Times New Roman" w:hAnsi="Times New Roman"/>
        </w:rPr>
        <w:t>Важно: активы фонда хранятся не в УК, а у специализированного депозитария, который строго следит за их сохранностью. Это исключает возможность хищения. Даже в случае банкротства УК все активы будут возвращены инвесторам. Ваши права надежно защищены.</w:t>
      </w:r>
    </w:p>
    <w:p w14:paraId="7EFD308C" w14:textId="77777777" w:rsidR="002F64A8" w:rsidRPr="00E6515B" w:rsidRDefault="002F64A8" w:rsidP="008B28A3">
      <w:pPr>
        <w:ind w:firstLine="0"/>
        <w:jc w:val="both"/>
        <w:rPr>
          <w:rFonts w:ascii="Times New Roman" w:hAnsi="Times New Roman"/>
        </w:rPr>
      </w:pPr>
    </w:p>
    <w:p w14:paraId="523C7793" w14:textId="77777777" w:rsidR="002F64A8" w:rsidRPr="00E6515B" w:rsidRDefault="002F64A8" w:rsidP="008B28A3">
      <w:pPr>
        <w:jc w:val="both"/>
        <w:rPr>
          <w:rFonts w:ascii="Times New Roman" w:hAnsi="Times New Roman"/>
        </w:rPr>
      </w:pPr>
      <w:r w:rsidRPr="00E6515B">
        <w:rPr>
          <w:rFonts w:ascii="Times New Roman" w:hAnsi="Times New Roman"/>
        </w:rPr>
        <w:t>Частный инвестор может легко купить или продать паи такого фонда на бирже через брокера.</w:t>
      </w:r>
    </w:p>
    <w:p w14:paraId="74C42109" w14:textId="77777777" w:rsidR="002F64A8" w:rsidRPr="00E6515B" w:rsidRDefault="002F64A8" w:rsidP="008B28A3">
      <w:pPr>
        <w:jc w:val="both"/>
        <w:rPr>
          <w:rFonts w:ascii="Times New Roman" w:hAnsi="Times New Roman"/>
        </w:rPr>
      </w:pPr>
    </w:p>
    <w:p w14:paraId="23343FEC" w14:textId="77777777" w:rsidR="002F64A8" w:rsidRPr="00E6515B" w:rsidRDefault="002F64A8" w:rsidP="008B28A3">
      <w:pPr>
        <w:jc w:val="both"/>
        <w:rPr>
          <w:rFonts w:ascii="Times New Roman" w:hAnsi="Times New Roman"/>
        </w:rPr>
      </w:pPr>
      <w:r w:rsidRPr="00E6515B">
        <w:rPr>
          <w:rFonts w:ascii="Times New Roman" w:hAnsi="Times New Roman"/>
        </w:rPr>
        <w:t xml:space="preserve">Простой пример: вы можете купить паи </w:t>
      </w:r>
      <w:proofErr w:type="spellStart"/>
      <w:r w:rsidRPr="00E6515B">
        <w:rPr>
          <w:rFonts w:ascii="Times New Roman" w:hAnsi="Times New Roman"/>
        </w:rPr>
        <w:t>БПИФа</w:t>
      </w:r>
      <w:proofErr w:type="spellEnd"/>
      <w:r w:rsidRPr="00E6515B">
        <w:rPr>
          <w:rFonts w:ascii="Times New Roman" w:hAnsi="Times New Roman"/>
        </w:rPr>
        <w:t>, который повторяет индекс Московской биржи (в него входят «Газпром», «Сбер», «Норникель» и другие крупнейшие компании). Покупка даже одного пая за несколько рублей означает, что вы сразу инвестируете во все эти компании. Это дает мгновенную диверсификацию. Если одна из компаний обанкротится, убыток будет ничтожно мал, так как вес одной компании в фонде невелик. Историческая доходность такого вложения соответствует доходности индекса и в долгосрочной перспективе составляла в среднем около 15% годовых. Важно: прошлая доходность не гарантирует будущую.</w:t>
      </w:r>
    </w:p>
    <w:p w14:paraId="2684F8B5" w14:textId="77777777" w:rsidR="002F64A8" w:rsidRPr="00E6515B" w:rsidRDefault="002F64A8" w:rsidP="008B28A3">
      <w:pPr>
        <w:jc w:val="both"/>
        <w:rPr>
          <w:rFonts w:ascii="Times New Roman" w:hAnsi="Times New Roman"/>
        </w:rPr>
      </w:pPr>
    </w:p>
    <w:p w14:paraId="56460587" w14:textId="77777777" w:rsidR="002F64A8" w:rsidRPr="00E6515B" w:rsidRDefault="002F64A8" w:rsidP="008B28A3">
      <w:pPr>
        <w:jc w:val="both"/>
        <w:rPr>
          <w:rFonts w:ascii="Times New Roman" w:hAnsi="Times New Roman"/>
        </w:rPr>
      </w:pPr>
      <w:r w:rsidRPr="00E6515B">
        <w:rPr>
          <w:rFonts w:ascii="Times New Roman" w:hAnsi="Times New Roman"/>
        </w:rPr>
        <w:t>Это идеальный инструмент для тех, у кого нет времени, знаний или желания разбираться в отдельных акциях.</w:t>
      </w:r>
    </w:p>
    <w:p w14:paraId="574EFAB6" w14:textId="77777777" w:rsidR="002F64A8" w:rsidRPr="00E6515B" w:rsidRDefault="002F64A8" w:rsidP="008B28A3">
      <w:pPr>
        <w:jc w:val="both"/>
        <w:rPr>
          <w:rFonts w:ascii="Times New Roman" w:hAnsi="Times New Roman"/>
        </w:rPr>
      </w:pPr>
    </w:p>
    <w:p w14:paraId="5093E2EC" w14:textId="55449D15" w:rsidR="002F64A8" w:rsidRPr="00E6515B" w:rsidRDefault="002F64A8" w:rsidP="008B28A3">
      <w:pPr>
        <w:jc w:val="both"/>
        <w:rPr>
          <w:rFonts w:ascii="Times New Roman" w:hAnsi="Times New Roman"/>
        </w:rPr>
      </w:pPr>
      <w:r w:rsidRPr="00E6515B">
        <w:rPr>
          <w:rFonts w:ascii="Times New Roman" w:hAnsi="Times New Roman"/>
        </w:rPr>
        <w:t xml:space="preserve">Разумный инвестор может составить сбалансированный портфель из нескольких </w:t>
      </w:r>
      <w:proofErr w:type="spellStart"/>
      <w:r w:rsidRPr="00E6515B">
        <w:rPr>
          <w:rFonts w:ascii="Times New Roman" w:hAnsi="Times New Roman"/>
        </w:rPr>
        <w:t>БПИФов</w:t>
      </w:r>
      <w:proofErr w:type="spellEnd"/>
      <w:r w:rsidRPr="00E6515B">
        <w:rPr>
          <w:rFonts w:ascii="Times New Roman" w:hAnsi="Times New Roman"/>
        </w:rPr>
        <w:t>: например, добавить к фонду акций фонд облигаций, золота и недвижимости. Это позволит снизить риски и спокойно переживать любые рыночные колебания.</w:t>
      </w:r>
    </w:p>
    <w:p w14:paraId="3625CACA" w14:textId="444B0612" w:rsidR="002F64A8" w:rsidRPr="00E6515B" w:rsidRDefault="002F64A8" w:rsidP="008B28A3">
      <w:pPr>
        <w:jc w:val="both"/>
        <w:rPr>
          <w:rFonts w:ascii="Times New Roman" w:hAnsi="Times New Roman"/>
        </w:rPr>
      </w:pPr>
      <w:r w:rsidRPr="00E6515B">
        <w:rPr>
          <w:rFonts w:ascii="Times New Roman" w:hAnsi="Times New Roman"/>
        </w:rPr>
        <w:t>Некоторые фонды (например, ПИФы недвижимости) могут осуществлять регулярные выплаты дохода (ежемесячно или ежеквартально).</w:t>
      </w:r>
    </w:p>
    <w:p w14:paraId="7C41C640" w14:textId="5DD28F2A" w:rsidR="002F64A8" w:rsidRPr="00E6515B" w:rsidRDefault="002F64A8" w:rsidP="008B28A3">
      <w:pPr>
        <w:jc w:val="both"/>
        <w:rPr>
          <w:rFonts w:ascii="Times New Roman" w:hAnsi="Times New Roman"/>
          <w:b/>
          <w:bCs/>
        </w:rPr>
      </w:pPr>
      <w:r w:rsidRPr="00E6515B">
        <w:rPr>
          <w:rFonts w:ascii="Times New Roman" w:hAnsi="Times New Roman"/>
          <w:b/>
          <w:bCs/>
        </w:rPr>
        <w:lastRenderedPageBreak/>
        <w:t xml:space="preserve">На что обратить внимание при выборе </w:t>
      </w:r>
      <w:proofErr w:type="spellStart"/>
      <w:r w:rsidRPr="00E6515B">
        <w:rPr>
          <w:rFonts w:ascii="Times New Roman" w:hAnsi="Times New Roman"/>
          <w:b/>
          <w:bCs/>
        </w:rPr>
        <w:t>БПИФа</w:t>
      </w:r>
      <w:proofErr w:type="spellEnd"/>
      <w:r w:rsidRPr="00E6515B">
        <w:rPr>
          <w:rFonts w:ascii="Times New Roman" w:hAnsi="Times New Roman"/>
          <w:b/>
          <w:bCs/>
        </w:rPr>
        <w:t>:</w:t>
      </w:r>
    </w:p>
    <w:p w14:paraId="025F8F92" w14:textId="77777777" w:rsidR="002F64A8" w:rsidRPr="00E6515B" w:rsidRDefault="002F64A8" w:rsidP="008B28A3">
      <w:pPr>
        <w:jc w:val="both"/>
        <w:rPr>
          <w:rFonts w:ascii="Times New Roman" w:hAnsi="Times New Roman"/>
        </w:rPr>
      </w:pPr>
      <w:r w:rsidRPr="00E6515B">
        <w:rPr>
          <w:rFonts w:ascii="Times New Roman" w:hAnsi="Times New Roman"/>
        </w:rPr>
        <w:t>1. Надежность УК: чем крупнее и опытнее компания, тем больше доверия.</w:t>
      </w:r>
    </w:p>
    <w:p w14:paraId="27139381" w14:textId="77777777" w:rsidR="002F64A8" w:rsidRPr="00E6515B" w:rsidRDefault="002F64A8" w:rsidP="008B28A3">
      <w:pPr>
        <w:jc w:val="both"/>
        <w:rPr>
          <w:rFonts w:ascii="Times New Roman" w:hAnsi="Times New Roman"/>
        </w:rPr>
      </w:pPr>
      <w:r w:rsidRPr="00E6515B">
        <w:rPr>
          <w:rFonts w:ascii="Times New Roman" w:hAnsi="Times New Roman"/>
        </w:rPr>
        <w:t>2. Размер фонда (СЧА): предпочтительнее фонды с большой суммой чистых активов.</w:t>
      </w:r>
    </w:p>
    <w:p w14:paraId="350E8FF0" w14:textId="77777777" w:rsidR="002F64A8" w:rsidRPr="00E6515B" w:rsidRDefault="002F64A8" w:rsidP="008B28A3">
      <w:pPr>
        <w:jc w:val="both"/>
        <w:rPr>
          <w:rFonts w:ascii="Times New Roman" w:hAnsi="Times New Roman"/>
        </w:rPr>
      </w:pPr>
      <w:r w:rsidRPr="00E6515B">
        <w:rPr>
          <w:rFonts w:ascii="Times New Roman" w:hAnsi="Times New Roman"/>
        </w:rPr>
        <w:t>3. Возраст фонда: чем дольше он существует, тем лучше доказал свою жизнеспособность.</w:t>
      </w:r>
    </w:p>
    <w:p w14:paraId="0AB4AD07" w14:textId="77777777" w:rsidR="002F64A8" w:rsidRPr="00E6515B" w:rsidRDefault="002F64A8" w:rsidP="008B28A3">
      <w:pPr>
        <w:jc w:val="both"/>
        <w:rPr>
          <w:rFonts w:ascii="Times New Roman" w:hAnsi="Times New Roman"/>
        </w:rPr>
      </w:pPr>
      <w:r w:rsidRPr="00E6515B">
        <w:rPr>
          <w:rFonts w:ascii="Times New Roman" w:hAnsi="Times New Roman"/>
        </w:rPr>
        <w:t>4. Стратегия: пассивные фонды (которые просто копируют индекс), как правило, надежнее и предсказуемее активно управляемых.</w:t>
      </w:r>
    </w:p>
    <w:p w14:paraId="5843A4EF" w14:textId="71CB36E4" w:rsidR="002F64A8" w:rsidRPr="00E6515B" w:rsidRDefault="002F64A8" w:rsidP="008B28A3">
      <w:pPr>
        <w:jc w:val="both"/>
        <w:rPr>
          <w:rFonts w:ascii="Times New Roman" w:hAnsi="Times New Roman"/>
        </w:rPr>
      </w:pPr>
      <w:r w:rsidRPr="00E6515B">
        <w:rPr>
          <w:rFonts w:ascii="Times New Roman" w:hAnsi="Times New Roman"/>
        </w:rPr>
        <w:t>5. Комиссии: сравнивайте фонды, копирующие один и тот же индекс. Обращайте внимание не только на размер комиссии, но и на то, насколько точно фонд повторяет индекс (</w:t>
      </w:r>
      <w:proofErr w:type="spellStart"/>
      <w:r w:rsidRPr="00E6515B">
        <w:rPr>
          <w:rFonts w:ascii="Times New Roman" w:hAnsi="Times New Roman"/>
        </w:rPr>
        <w:t>широкод</w:t>
      </w:r>
      <w:proofErr w:type="spellEnd"/>
      <w:r w:rsidRPr="00E6515B">
        <w:rPr>
          <w:rFonts w:ascii="Times New Roman" w:hAnsi="Times New Roman"/>
        </w:rPr>
        <w:t>). Чем меньше комиссия и отклонение — тем лучше.</w:t>
      </w:r>
    </w:p>
    <w:p w14:paraId="6A599D34" w14:textId="361B597D" w:rsidR="008D2426" w:rsidRPr="00E6515B" w:rsidRDefault="002F64A8" w:rsidP="008B28A3">
      <w:pPr>
        <w:jc w:val="both"/>
        <w:rPr>
          <w:rFonts w:ascii="Times New Roman" w:hAnsi="Times New Roman"/>
        </w:rPr>
      </w:pPr>
      <w:r w:rsidRPr="00E6515B">
        <w:rPr>
          <w:rFonts w:ascii="Times New Roman" w:hAnsi="Times New Roman"/>
        </w:rPr>
        <w:t xml:space="preserve">Вывод: грамотно составленный портфель из </w:t>
      </w:r>
      <w:proofErr w:type="spellStart"/>
      <w:r w:rsidRPr="00E6515B">
        <w:rPr>
          <w:rFonts w:ascii="Times New Roman" w:hAnsi="Times New Roman"/>
        </w:rPr>
        <w:t>БПИФов</w:t>
      </w:r>
      <w:proofErr w:type="spellEnd"/>
      <w:r w:rsidRPr="00E6515B">
        <w:rPr>
          <w:rFonts w:ascii="Times New Roman" w:hAnsi="Times New Roman"/>
        </w:rPr>
        <w:t xml:space="preserve"> — это простой и эффективный способ для обычного человека создать капитал на долгосрочную перспективу, тратя на управление им буквально несколько часов в год.</w:t>
      </w:r>
    </w:p>
    <w:sectPr w:rsidR="008D2426" w:rsidRPr="00E6515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A651F" w14:textId="77777777" w:rsidR="004409C7" w:rsidRDefault="004409C7" w:rsidP="004409C7">
      <w:pPr>
        <w:spacing w:line="240" w:lineRule="auto"/>
      </w:pPr>
      <w:r>
        <w:separator/>
      </w:r>
    </w:p>
  </w:endnote>
  <w:endnote w:type="continuationSeparator" w:id="0">
    <w:p w14:paraId="379E2A21" w14:textId="77777777" w:rsidR="004409C7" w:rsidRDefault="004409C7" w:rsidP="00440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561C0" w14:textId="77777777" w:rsidR="004409C7" w:rsidRDefault="004409C7" w:rsidP="004409C7">
      <w:pPr>
        <w:spacing w:line="240" w:lineRule="auto"/>
      </w:pPr>
      <w:r>
        <w:separator/>
      </w:r>
    </w:p>
  </w:footnote>
  <w:footnote w:type="continuationSeparator" w:id="0">
    <w:p w14:paraId="088E56CB" w14:textId="77777777" w:rsidR="004409C7" w:rsidRDefault="004409C7" w:rsidP="00440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DBDB" w14:textId="33DFCC57" w:rsidR="004409C7" w:rsidRDefault="004409C7">
    <w:pPr>
      <w:pStyle w:val="af"/>
    </w:pPr>
    <w:r>
      <w:rPr>
        <w:noProof/>
      </w:rPr>
      <w:drawing>
        <wp:anchor distT="0" distB="0" distL="114300" distR="114300" simplePos="0" relativeHeight="251658240" behindDoc="0" locked="0" layoutInCell="1" allowOverlap="1" wp14:anchorId="681EF146" wp14:editId="4C8D3D41">
          <wp:simplePos x="0" y="0"/>
          <wp:positionH relativeFrom="column">
            <wp:posOffset>4758690</wp:posOffset>
          </wp:positionH>
          <wp:positionV relativeFrom="paragraph">
            <wp:posOffset>-59055</wp:posOffset>
          </wp:positionV>
          <wp:extent cx="1280160" cy="323215"/>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232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E2"/>
    <w:rsid w:val="00245852"/>
    <w:rsid w:val="002F64A8"/>
    <w:rsid w:val="004409C7"/>
    <w:rsid w:val="008B28A3"/>
    <w:rsid w:val="008D2426"/>
    <w:rsid w:val="00DD17DE"/>
    <w:rsid w:val="00E6515B"/>
    <w:rsid w:val="00F04FE2"/>
    <w:rsid w:val="00F2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44E321"/>
  <w15:chartTrackingRefBased/>
  <w15:docId w15:val="{61FD1CD1-F3D9-4A73-8B87-0FF5990C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C05"/>
    <w:pPr>
      <w:spacing w:after="0" w:line="276" w:lineRule="auto"/>
      <w:ind w:firstLine="709"/>
    </w:pPr>
    <w:rPr>
      <w:rFonts w:ascii="PT Astra Serif" w:hAnsi="PT Astra Serif" w:cs="Times New Roman"/>
      <w:sz w:val="28"/>
      <w:szCs w:val="28"/>
    </w:rPr>
  </w:style>
  <w:style w:type="paragraph" w:styleId="1">
    <w:name w:val="heading 1"/>
    <w:basedOn w:val="a"/>
    <w:next w:val="a"/>
    <w:link w:val="10"/>
    <w:uiPriority w:val="9"/>
    <w:qFormat/>
    <w:rsid w:val="00F04F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04F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04FE2"/>
    <w:pPr>
      <w:keepNext/>
      <w:keepLines/>
      <w:spacing w:before="160" w:after="80"/>
      <w:outlineLvl w:val="2"/>
    </w:pPr>
    <w:rPr>
      <w:rFonts w:asciiTheme="minorHAnsi" w:eastAsiaTheme="majorEastAsia" w:hAnsiTheme="minorHAnsi" w:cstheme="majorBidi"/>
      <w:color w:val="2E74B5" w:themeColor="accent1" w:themeShade="BF"/>
    </w:rPr>
  </w:style>
  <w:style w:type="paragraph" w:styleId="4">
    <w:name w:val="heading 4"/>
    <w:basedOn w:val="a"/>
    <w:next w:val="a"/>
    <w:link w:val="40"/>
    <w:uiPriority w:val="9"/>
    <w:semiHidden/>
    <w:unhideWhenUsed/>
    <w:qFormat/>
    <w:rsid w:val="00F04FE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04FE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04FE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04FE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04FE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04FE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FE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04FE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04FE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04FE2"/>
    <w:rPr>
      <w:rFonts w:eastAsiaTheme="majorEastAsia" w:cstheme="majorBidi"/>
      <w:i/>
      <w:iCs/>
      <w:color w:val="2E74B5" w:themeColor="accent1" w:themeShade="BF"/>
      <w:sz w:val="28"/>
      <w:szCs w:val="28"/>
    </w:rPr>
  </w:style>
  <w:style w:type="character" w:customStyle="1" w:styleId="50">
    <w:name w:val="Заголовок 5 Знак"/>
    <w:basedOn w:val="a0"/>
    <w:link w:val="5"/>
    <w:uiPriority w:val="9"/>
    <w:semiHidden/>
    <w:rsid w:val="00F04FE2"/>
    <w:rPr>
      <w:rFonts w:eastAsiaTheme="majorEastAsia" w:cstheme="majorBidi"/>
      <w:color w:val="2E74B5" w:themeColor="accent1" w:themeShade="BF"/>
      <w:sz w:val="28"/>
      <w:szCs w:val="28"/>
    </w:rPr>
  </w:style>
  <w:style w:type="character" w:customStyle="1" w:styleId="60">
    <w:name w:val="Заголовок 6 Знак"/>
    <w:basedOn w:val="a0"/>
    <w:link w:val="6"/>
    <w:uiPriority w:val="9"/>
    <w:semiHidden/>
    <w:rsid w:val="00F04FE2"/>
    <w:rPr>
      <w:rFonts w:eastAsiaTheme="majorEastAsia" w:cstheme="majorBidi"/>
      <w:i/>
      <w:iCs/>
      <w:color w:val="595959" w:themeColor="text1" w:themeTint="A6"/>
      <w:sz w:val="28"/>
      <w:szCs w:val="28"/>
    </w:rPr>
  </w:style>
  <w:style w:type="character" w:customStyle="1" w:styleId="70">
    <w:name w:val="Заголовок 7 Знак"/>
    <w:basedOn w:val="a0"/>
    <w:link w:val="7"/>
    <w:uiPriority w:val="9"/>
    <w:semiHidden/>
    <w:rsid w:val="00F04FE2"/>
    <w:rPr>
      <w:rFonts w:eastAsiaTheme="majorEastAsia" w:cstheme="majorBidi"/>
      <w:color w:val="595959" w:themeColor="text1" w:themeTint="A6"/>
      <w:sz w:val="28"/>
      <w:szCs w:val="28"/>
    </w:rPr>
  </w:style>
  <w:style w:type="character" w:customStyle="1" w:styleId="80">
    <w:name w:val="Заголовок 8 Знак"/>
    <w:basedOn w:val="a0"/>
    <w:link w:val="8"/>
    <w:uiPriority w:val="9"/>
    <w:semiHidden/>
    <w:rsid w:val="00F04FE2"/>
    <w:rPr>
      <w:rFonts w:eastAsiaTheme="majorEastAsia" w:cstheme="majorBidi"/>
      <w:i/>
      <w:iCs/>
      <w:color w:val="272727" w:themeColor="text1" w:themeTint="D8"/>
      <w:sz w:val="28"/>
      <w:szCs w:val="28"/>
    </w:rPr>
  </w:style>
  <w:style w:type="character" w:customStyle="1" w:styleId="90">
    <w:name w:val="Заголовок 9 Знак"/>
    <w:basedOn w:val="a0"/>
    <w:link w:val="9"/>
    <w:uiPriority w:val="9"/>
    <w:semiHidden/>
    <w:rsid w:val="00F04FE2"/>
    <w:rPr>
      <w:rFonts w:eastAsiaTheme="majorEastAsia" w:cstheme="majorBidi"/>
      <w:color w:val="272727" w:themeColor="text1" w:themeTint="D8"/>
      <w:sz w:val="28"/>
      <w:szCs w:val="28"/>
    </w:rPr>
  </w:style>
  <w:style w:type="paragraph" w:styleId="a3">
    <w:name w:val="Title"/>
    <w:basedOn w:val="a"/>
    <w:next w:val="a"/>
    <w:link w:val="a4"/>
    <w:uiPriority w:val="10"/>
    <w:qFormat/>
    <w:rsid w:val="00F0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4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FE2"/>
    <w:pPr>
      <w:numPr>
        <w:ilvl w:val="1"/>
      </w:numPr>
      <w:spacing w:after="160"/>
      <w:ind w:firstLine="709"/>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F04F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4FE2"/>
    <w:pPr>
      <w:spacing w:before="160" w:after="160"/>
      <w:jc w:val="center"/>
    </w:pPr>
    <w:rPr>
      <w:i/>
      <w:iCs/>
      <w:color w:val="404040" w:themeColor="text1" w:themeTint="BF"/>
    </w:rPr>
  </w:style>
  <w:style w:type="character" w:customStyle="1" w:styleId="22">
    <w:name w:val="Цитата 2 Знак"/>
    <w:basedOn w:val="a0"/>
    <w:link w:val="21"/>
    <w:uiPriority w:val="29"/>
    <w:rsid w:val="00F04FE2"/>
    <w:rPr>
      <w:rFonts w:ascii="PT Astra Serif" w:hAnsi="PT Astra Serif" w:cs="Times New Roman"/>
      <w:i/>
      <w:iCs/>
      <w:color w:val="404040" w:themeColor="text1" w:themeTint="BF"/>
      <w:sz w:val="28"/>
      <w:szCs w:val="28"/>
    </w:rPr>
  </w:style>
  <w:style w:type="paragraph" w:styleId="a7">
    <w:name w:val="List Paragraph"/>
    <w:basedOn w:val="a"/>
    <w:uiPriority w:val="34"/>
    <w:qFormat/>
    <w:rsid w:val="00F04FE2"/>
    <w:pPr>
      <w:ind w:left="720"/>
      <w:contextualSpacing/>
    </w:pPr>
  </w:style>
  <w:style w:type="character" w:styleId="a8">
    <w:name w:val="Intense Emphasis"/>
    <w:basedOn w:val="a0"/>
    <w:uiPriority w:val="21"/>
    <w:qFormat/>
    <w:rsid w:val="00F04FE2"/>
    <w:rPr>
      <w:i/>
      <w:iCs/>
      <w:color w:val="2E74B5" w:themeColor="accent1" w:themeShade="BF"/>
    </w:rPr>
  </w:style>
  <w:style w:type="paragraph" w:styleId="a9">
    <w:name w:val="Intense Quote"/>
    <w:basedOn w:val="a"/>
    <w:next w:val="a"/>
    <w:link w:val="aa"/>
    <w:uiPriority w:val="30"/>
    <w:qFormat/>
    <w:rsid w:val="00F04F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04FE2"/>
    <w:rPr>
      <w:rFonts w:ascii="PT Astra Serif" w:hAnsi="PT Astra Serif" w:cs="Times New Roman"/>
      <w:i/>
      <w:iCs/>
      <w:color w:val="2E74B5" w:themeColor="accent1" w:themeShade="BF"/>
      <w:sz w:val="28"/>
      <w:szCs w:val="28"/>
    </w:rPr>
  </w:style>
  <w:style w:type="character" w:styleId="ab">
    <w:name w:val="Intense Reference"/>
    <w:basedOn w:val="a0"/>
    <w:uiPriority w:val="32"/>
    <w:qFormat/>
    <w:rsid w:val="00F04FE2"/>
    <w:rPr>
      <w:b/>
      <w:bCs/>
      <w:smallCaps/>
      <w:color w:val="2E74B5" w:themeColor="accent1" w:themeShade="BF"/>
      <w:spacing w:val="5"/>
    </w:rPr>
  </w:style>
  <w:style w:type="character" w:styleId="ac">
    <w:name w:val="Hyperlink"/>
    <w:basedOn w:val="a0"/>
    <w:uiPriority w:val="99"/>
    <w:unhideWhenUsed/>
    <w:rsid w:val="002F64A8"/>
    <w:rPr>
      <w:color w:val="0563C1" w:themeColor="hyperlink"/>
      <w:u w:val="single"/>
    </w:rPr>
  </w:style>
  <w:style w:type="character" w:styleId="ad">
    <w:name w:val="Unresolved Mention"/>
    <w:basedOn w:val="a0"/>
    <w:uiPriority w:val="99"/>
    <w:semiHidden/>
    <w:unhideWhenUsed/>
    <w:rsid w:val="002F64A8"/>
    <w:rPr>
      <w:color w:val="605E5C"/>
      <w:shd w:val="clear" w:color="auto" w:fill="E1DFDD"/>
    </w:rPr>
  </w:style>
  <w:style w:type="character" w:styleId="ae">
    <w:name w:val="FollowedHyperlink"/>
    <w:basedOn w:val="a0"/>
    <w:uiPriority w:val="99"/>
    <w:semiHidden/>
    <w:unhideWhenUsed/>
    <w:rsid w:val="008B28A3"/>
    <w:rPr>
      <w:color w:val="954F72" w:themeColor="followedHyperlink"/>
      <w:u w:val="single"/>
    </w:rPr>
  </w:style>
  <w:style w:type="paragraph" w:styleId="af">
    <w:name w:val="header"/>
    <w:basedOn w:val="a"/>
    <w:link w:val="af0"/>
    <w:uiPriority w:val="99"/>
    <w:unhideWhenUsed/>
    <w:rsid w:val="004409C7"/>
    <w:pPr>
      <w:tabs>
        <w:tab w:val="center" w:pos="4677"/>
        <w:tab w:val="right" w:pos="9355"/>
      </w:tabs>
      <w:spacing w:line="240" w:lineRule="auto"/>
    </w:pPr>
  </w:style>
  <w:style w:type="character" w:customStyle="1" w:styleId="af0">
    <w:name w:val="Верхний колонтитул Знак"/>
    <w:basedOn w:val="a0"/>
    <w:link w:val="af"/>
    <w:uiPriority w:val="99"/>
    <w:rsid w:val="004409C7"/>
    <w:rPr>
      <w:rFonts w:ascii="PT Astra Serif" w:hAnsi="PT Astra Serif" w:cs="Times New Roman"/>
      <w:sz w:val="28"/>
      <w:szCs w:val="28"/>
    </w:rPr>
  </w:style>
  <w:style w:type="paragraph" w:styleId="af1">
    <w:name w:val="footer"/>
    <w:basedOn w:val="a"/>
    <w:link w:val="af2"/>
    <w:uiPriority w:val="99"/>
    <w:unhideWhenUsed/>
    <w:rsid w:val="004409C7"/>
    <w:pPr>
      <w:tabs>
        <w:tab w:val="center" w:pos="4677"/>
        <w:tab w:val="right" w:pos="9355"/>
      </w:tabs>
      <w:spacing w:line="240" w:lineRule="auto"/>
    </w:pPr>
  </w:style>
  <w:style w:type="character" w:customStyle="1" w:styleId="af2">
    <w:name w:val="Нижний колонтитул Знак"/>
    <w:basedOn w:val="a0"/>
    <w:link w:val="af1"/>
    <w:uiPriority w:val="99"/>
    <w:rsid w:val="004409C7"/>
    <w:rPr>
      <w:rFonts w:ascii="PT Astra Serif" w:hAnsi="PT Astra Serif"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g.ru/2025/09/17/rastut-kak-na-paiah.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Company>NIFI</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Михайловский Константин Александрович</dc:creator>
  <cp:keywords/>
  <dc:description/>
  <cp:lastModifiedBy>Ивлева Дарья Михайловна</cp:lastModifiedBy>
  <cp:revision>3</cp:revision>
  <dcterms:created xsi:type="dcterms:W3CDTF">2025-12-09T05:46:00Z</dcterms:created>
  <dcterms:modified xsi:type="dcterms:W3CDTF">2025-12-09T05:46:00Z</dcterms:modified>
</cp:coreProperties>
</file>