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4258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84418">
        <w:rPr>
          <w:rFonts w:ascii="Times New Roman" w:hAnsi="Times New Roman" w:cs="Times New Roman"/>
          <w:b/>
          <w:bCs/>
          <w:sz w:val="28"/>
          <w:szCs w:val="28"/>
        </w:rPr>
        <w:t>В России стартовал VI этап Всероссийской просветительской Эстафеты «Мои финансы»</w:t>
      </w:r>
    </w:p>
    <w:bookmarkEnd w:id="0"/>
    <w:p w14:paraId="59803290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5FC40" w14:textId="5798B376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44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Торжественное открытие нового этапа «Думай о будущем: страхование и накопления» состоялось 8 сентября в Твери. В рамках этапа эксперты по всей стране будут рассказывать, как построить свою финансовую защиту и создать накопления с помощью инструментов страхования.</w:t>
      </w:r>
    </w:p>
    <w:p w14:paraId="733466FA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AF886" w14:textId="4275EFF3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 xml:space="preserve">Старт нового этапа эстафеты приурочен ко Дню финансиста и началу месяца финансовой грамотности в Тверской области. В рамках этого этапа Эстафеты эксперты </w:t>
      </w:r>
      <w:proofErr w:type="spellStart"/>
      <w:proofErr w:type="gramStart"/>
      <w:r w:rsidRPr="00384418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384418">
        <w:rPr>
          <w:rFonts w:ascii="Times New Roman" w:hAnsi="Times New Roman" w:cs="Times New Roman"/>
          <w:sz w:val="28"/>
          <w:szCs w:val="28"/>
        </w:rPr>
        <w:t xml:space="preserve"> расскажут, как создавать долгосрочные накопления, какие инструменты страхования помогут создать финансовую подушку безопасности и оградить свой бюджет от форс-мажоров. </w:t>
      </w:r>
    </w:p>
    <w:p w14:paraId="543CD4EA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1039B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Мы также обсудим ключевые аспекты страховой защиты, которые влияют на повседневную жизнь каждого из нас: какие виды страхования бывают, на что обратить внимание, подписывая договор со страховой компанией, как работает программа обязательного медицинского страхования и какие услуги по ней доступны всем, а также зачем платить страховые взносы в Социальный фонд, и как они помогут нам в будущем. Кроме того, эксперты разберут актуальные инструменты долгосрочных сбережений. </w:t>
      </w:r>
    </w:p>
    <w:p w14:paraId="53B41425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5AA2E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 xml:space="preserve">А чтобы вы не упустили главное, </w:t>
      </w:r>
      <w:proofErr w:type="spellStart"/>
      <w:proofErr w:type="gramStart"/>
      <w:r w:rsidRPr="00384418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384418">
        <w:rPr>
          <w:rFonts w:ascii="Times New Roman" w:hAnsi="Times New Roman" w:cs="Times New Roman"/>
          <w:sz w:val="28"/>
          <w:szCs w:val="28"/>
        </w:rPr>
        <w:t xml:space="preserve"> совместно с партнерами и специалистами из федеральных методических центров по финансовой грамотности подготовили для взрослых и школьников различные образовательно-развлекательные материалы: тематические видеоролики, раскраски, ребусы, памятки, чек-листы, плакаты и многое другое.</w:t>
      </w:r>
    </w:p>
    <w:p w14:paraId="430E7F47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59518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 xml:space="preserve">Актуальность таких мероприятий по финансовой грамотности отметил в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видеоприветствии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 участникам Всероссийской просветительской Эстафеты «Мои финансы» заместитель министра финансов Павел Кадочников. </w:t>
      </w:r>
    </w:p>
    <w:p w14:paraId="08A58C71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992E8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«В ходе мероприятий во всех российских регионах мы будем говорить о том, как управлять рисками, сберегать, принимать взвешенные финансовые решения, как эффективно использовать различные страховые инструменты», – добавил он.</w:t>
      </w:r>
    </w:p>
    <w:p w14:paraId="763C1221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06363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Нажать на кнопку и дать старт шестому этапу нашей просветительской Эстафеты мы доверили юным финансистам – Эллине Волковой, победителю финансовых игр и состязаний «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Финэрудит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» 2025 в категории «5-8 классы», и Виктору Виноградову, победителю конкурса «Финансовая сказка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Верхневолжья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>» 2024.</w:t>
      </w:r>
    </w:p>
    <w:p w14:paraId="7BC01D4F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15C9C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lastRenderedPageBreak/>
        <w:t xml:space="preserve">Церемония открытия шестого этапа Эстафеты состоялась на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 сцене исторического парка «Россия – Моя история». На ней присутствовали Марина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Подтихова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, заместитель Председателя Правительства Тверской области, министр финансов Тверской области, Михаил Калинкин, управляющий Отделением по Тверской области Главного управления Банка России по ЦФО, Глеб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Покатович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>, врио директора НИФИ Минфина России. </w:t>
      </w:r>
    </w:p>
    <w:p w14:paraId="44BA785B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810ED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 xml:space="preserve">Важность данного этапа и четкий запрос на финансовое просвещение в этой теме подчеркнул и врио директора НИФИ Минфина России Глеб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Покатович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. Он отметил, что россияне активно пользуются страховыми продуктами и при этом заинтересованы в наглядном разъяснении их особенностей. Эти тезисы подкрепляются и результатами </w:t>
      </w:r>
      <w:proofErr w:type="gramStart"/>
      <w:r w:rsidRPr="00384418">
        <w:rPr>
          <w:rFonts w:ascii="Times New Roman" w:hAnsi="Times New Roman" w:cs="Times New Roman"/>
          <w:sz w:val="28"/>
          <w:szCs w:val="28"/>
        </w:rPr>
        <w:t>опроса,  который</w:t>
      </w:r>
      <w:proofErr w:type="gramEnd"/>
      <w:r w:rsidRPr="00384418">
        <w:rPr>
          <w:rFonts w:ascii="Times New Roman" w:hAnsi="Times New Roman" w:cs="Times New Roman"/>
          <w:sz w:val="28"/>
          <w:szCs w:val="28"/>
        </w:rPr>
        <w:t xml:space="preserve"> в преддверии просветительской акции провели НИФИ Минфина России, Всероссийский союз страховщиков и медиахолдинг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Rambler&amp;Co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>.</w:t>
      </w:r>
    </w:p>
    <w:p w14:paraId="0A9E3416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0D740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 xml:space="preserve">После торжественного открытия в Твери Эстафета начнет свой путь в каждом уголке нашей страны. Просветительские мероприятия этого этапа традиционно пройдут в онлайн- и офлайн-формате. Любой муниципалитет сможет воспользоваться материалами, которые подготовили организаторы. Весь контент будет размещен на странице шестого этапа просветительской Эстафеты на сайте </w:t>
      </w:r>
      <w:proofErr w:type="spellStart"/>
      <w:proofErr w:type="gramStart"/>
      <w:r w:rsidRPr="00384418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proofErr w:type="gramEnd"/>
      <w:r w:rsidRPr="00384418">
        <w:rPr>
          <w:rFonts w:ascii="Times New Roman" w:hAnsi="Times New Roman" w:cs="Times New Roman"/>
          <w:sz w:val="28"/>
          <w:szCs w:val="28"/>
        </w:rPr>
        <w:t xml:space="preserve">, а также на официальных страницах проекта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418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384418">
        <w:rPr>
          <w:rFonts w:ascii="Times New Roman" w:hAnsi="Times New Roman" w:cs="Times New Roman"/>
          <w:sz w:val="28"/>
          <w:szCs w:val="28"/>
        </w:rPr>
        <w:t xml:space="preserve"> и Одноклассники. Анонсы мероприятий также будут опубликованы на этих площадках. Материалы можно будет свободно скачивать и использовать на мероприятиях для детей, взрослых и пенсионеров.</w:t>
      </w:r>
    </w:p>
    <w:p w14:paraId="3C8EB959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951FD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Всероссийская просветительская Эстафета «Мои финансы» стартовала год назад. За это время мы охватили 75 регионов нашей страны. 14,5 млн участников приняли участие в ней.</w:t>
      </w:r>
    </w:p>
    <w:p w14:paraId="457B3BC3" w14:textId="77777777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006B1" w14:textId="41832308" w:rsidR="00AF4FE6" w:rsidRPr="00384418" w:rsidRDefault="00AF4FE6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Всероссийская просветительская эстафета «Мои финансы» – масштабный проект Министерства финансов Российской Федерации. Это ежегодный цикл информационно-просветительских мероприятий, направленных на развитие финансовой культуры в стране. Оператором проекта выступает НИФИ Минфина России. Институт разрабатывает просветительские и визуальные материалы, а также оказывает регионам методическую поддержку в проведении мероприятий эстафеты.</w:t>
      </w:r>
    </w:p>
    <w:p w14:paraId="609D599E" w14:textId="77777777" w:rsidR="00A37C71" w:rsidRPr="00384418" w:rsidRDefault="00A37C71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3624B9B9" w:rsidR="00E85F37" w:rsidRPr="00384418" w:rsidRDefault="00FC278A" w:rsidP="00384418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Источник</w:t>
      </w:r>
      <w:hyperlink r:id="rId7" w:history="1">
        <w:r w:rsidRPr="00384418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384418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384418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49B7FF" w14:textId="5BB0DFF7" w:rsidR="005A098B" w:rsidRPr="00384418" w:rsidRDefault="002808B9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18">
        <w:rPr>
          <w:rFonts w:ascii="Times New Roman" w:hAnsi="Times New Roman" w:cs="Times New Roman"/>
          <w:sz w:val="28"/>
          <w:szCs w:val="28"/>
        </w:rPr>
        <w:t>Автор</w:t>
      </w:r>
      <w:r w:rsidR="00591F16" w:rsidRPr="00384418">
        <w:rPr>
          <w:rFonts w:ascii="Times New Roman" w:hAnsi="Times New Roman" w:cs="Times New Roman"/>
          <w:sz w:val="28"/>
          <w:szCs w:val="28"/>
        </w:rPr>
        <w:t>ы</w:t>
      </w:r>
      <w:r w:rsidRPr="00384418">
        <w:rPr>
          <w:rFonts w:ascii="Times New Roman" w:hAnsi="Times New Roman" w:cs="Times New Roman"/>
          <w:sz w:val="28"/>
          <w:szCs w:val="28"/>
        </w:rPr>
        <w:t xml:space="preserve">: </w:t>
      </w:r>
      <w:r w:rsidR="005A098B" w:rsidRPr="00384418">
        <w:rPr>
          <w:rFonts w:ascii="Times New Roman" w:hAnsi="Times New Roman" w:cs="Times New Roman"/>
          <w:sz w:val="28"/>
          <w:szCs w:val="28"/>
        </w:rPr>
        <w:t>Михайловский Константин</w:t>
      </w:r>
    </w:p>
    <w:p w14:paraId="42E62F09" w14:textId="6EB61E2F" w:rsidR="002808B9" w:rsidRPr="00384418" w:rsidRDefault="002808B9" w:rsidP="003844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384418" w:rsidSect="00D91DC0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18947" w14:textId="77777777" w:rsidR="00C2589A" w:rsidRDefault="00C2589A" w:rsidP="00902E5C">
      <w:r>
        <w:separator/>
      </w:r>
    </w:p>
  </w:endnote>
  <w:endnote w:type="continuationSeparator" w:id="0">
    <w:p w14:paraId="4D1552D7" w14:textId="77777777" w:rsidR="00C2589A" w:rsidRDefault="00C2589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6D384" w14:textId="77777777" w:rsidR="00C2589A" w:rsidRDefault="00C2589A" w:rsidP="00902E5C">
      <w:r>
        <w:separator/>
      </w:r>
    </w:p>
  </w:footnote>
  <w:footnote w:type="continuationSeparator" w:id="0">
    <w:p w14:paraId="1BB5496E" w14:textId="77777777" w:rsidR="00C2589A" w:rsidRDefault="00C2589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84418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F4FE6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2589A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0DE8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vd-v-kakie-prestupnye-shemy-popadayut-zaderzhannye-droppe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2025-09-26T00:18:00Z</dcterms:created>
  <dcterms:modified xsi:type="dcterms:W3CDTF">2025-09-26T00:18:00Z</dcterms:modified>
</cp:coreProperties>
</file>