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571AB" w14:textId="3F1BFD74" w:rsidR="002062DF" w:rsidRDefault="002062DF" w:rsidP="002062DF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56D34">
        <w:rPr>
          <w:rFonts w:ascii="Times New Roman" w:hAnsi="Times New Roman" w:cs="Times New Roman"/>
          <w:b/>
          <w:sz w:val="28"/>
          <w:szCs w:val="28"/>
        </w:rPr>
        <w:t>Банк предложил вложить деньги в цифровой финансовый актив: стоит ли соглашаться</w:t>
      </w:r>
    </w:p>
    <w:p w14:paraId="77C1C3CD" w14:textId="678C3326" w:rsidR="005B6AE6" w:rsidRPr="00756D34" w:rsidRDefault="00AE4AB6" w:rsidP="002062D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Любовь </w:t>
      </w:r>
      <w:proofErr w:type="spellStart"/>
      <w:r w:rsidR="005B6AE6">
        <w:rPr>
          <w:rFonts w:ascii="Times New Roman" w:hAnsi="Times New Roman" w:cs="Times New Roman"/>
          <w:sz w:val="28"/>
          <w:szCs w:val="28"/>
        </w:rPr>
        <w:t>Хрустова</w:t>
      </w:r>
      <w:proofErr w:type="spellEnd"/>
      <w:r w:rsidR="005B6AE6">
        <w:rPr>
          <w:rFonts w:ascii="Times New Roman" w:hAnsi="Times New Roman" w:cs="Times New Roman"/>
          <w:sz w:val="28"/>
          <w:szCs w:val="28"/>
        </w:rPr>
        <w:t xml:space="preserve">, к.э.н., доцент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5B6AE6">
        <w:rPr>
          <w:rFonts w:ascii="Times New Roman" w:hAnsi="Times New Roman" w:cs="Times New Roman"/>
          <w:sz w:val="28"/>
          <w:szCs w:val="28"/>
        </w:rPr>
        <w:t xml:space="preserve">афедры финансовых рынков и финансового инжиниринга Финансового факультета Финансового университета при Правительстве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5B6AE6">
        <w:rPr>
          <w:rFonts w:ascii="Times New Roman" w:hAnsi="Times New Roman" w:cs="Times New Roman"/>
          <w:sz w:val="28"/>
          <w:szCs w:val="28"/>
        </w:rPr>
        <w:t xml:space="preserve">, эксперт </w:t>
      </w:r>
      <w:r>
        <w:rPr>
          <w:rFonts w:ascii="Times New Roman" w:hAnsi="Times New Roman" w:cs="Times New Roman"/>
          <w:sz w:val="28"/>
          <w:szCs w:val="28"/>
        </w:rPr>
        <w:t>проекта Минфина России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Моифинансы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5B6AE6">
        <w:rPr>
          <w:rFonts w:ascii="Times New Roman" w:hAnsi="Times New Roman" w:cs="Times New Roman"/>
          <w:sz w:val="28"/>
          <w:szCs w:val="28"/>
        </w:rPr>
        <w:t xml:space="preserve"> в </w:t>
      </w:r>
      <w:hyperlink r:id="rId7" w:history="1">
        <w:r w:rsidR="005B6AE6" w:rsidRPr="005B6AE6">
          <w:rPr>
            <w:rStyle w:val="a4"/>
            <w:rFonts w:ascii="Times New Roman" w:hAnsi="Times New Roman" w:cs="Times New Roman"/>
            <w:sz w:val="28"/>
            <w:szCs w:val="28"/>
          </w:rPr>
          <w:t>интервью российской газете</w:t>
        </w:r>
      </w:hyperlink>
      <w:r w:rsidR="005B6AE6">
        <w:rPr>
          <w:rFonts w:ascii="Times New Roman" w:hAnsi="Times New Roman" w:cs="Times New Roman"/>
          <w:sz w:val="28"/>
          <w:szCs w:val="28"/>
        </w:rPr>
        <w:t xml:space="preserve"> </w:t>
      </w:r>
      <w:r w:rsidR="0037310D">
        <w:rPr>
          <w:rFonts w:ascii="Times New Roman" w:hAnsi="Times New Roman" w:cs="Times New Roman"/>
          <w:sz w:val="28"/>
          <w:szCs w:val="28"/>
        </w:rPr>
        <w:t xml:space="preserve">рассказала </w:t>
      </w:r>
      <w:r w:rsidR="005B6AE6">
        <w:rPr>
          <w:rFonts w:ascii="Times New Roman" w:hAnsi="Times New Roman" w:cs="Times New Roman"/>
          <w:sz w:val="28"/>
          <w:szCs w:val="28"/>
        </w:rPr>
        <w:t>о том, ч</w:t>
      </w:r>
      <w:r w:rsidR="005B6AE6" w:rsidRPr="005B6AE6">
        <w:rPr>
          <w:rFonts w:ascii="Times New Roman" w:hAnsi="Times New Roman" w:cs="Times New Roman"/>
          <w:sz w:val="28"/>
          <w:szCs w:val="28"/>
        </w:rPr>
        <w:t>то стоит учесть при инвестировании в цифров</w:t>
      </w:r>
      <w:r w:rsidR="005B6AE6">
        <w:rPr>
          <w:rFonts w:ascii="Times New Roman" w:hAnsi="Times New Roman" w:cs="Times New Roman"/>
          <w:sz w:val="28"/>
          <w:szCs w:val="28"/>
        </w:rPr>
        <w:t>ые</w:t>
      </w:r>
      <w:r w:rsidR="005B6AE6" w:rsidRPr="005B6AE6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5B6AE6">
        <w:rPr>
          <w:rFonts w:ascii="Times New Roman" w:hAnsi="Times New Roman" w:cs="Times New Roman"/>
          <w:sz w:val="28"/>
          <w:szCs w:val="28"/>
        </w:rPr>
        <w:t>ые</w:t>
      </w:r>
      <w:r w:rsidR="005B6AE6" w:rsidRPr="005B6AE6">
        <w:rPr>
          <w:rFonts w:ascii="Times New Roman" w:hAnsi="Times New Roman" w:cs="Times New Roman"/>
          <w:sz w:val="28"/>
          <w:szCs w:val="28"/>
        </w:rPr>
        <w:t xml:space="preserve"> актив</w:t>
      </w:r>
      <w:r w:rsidR="005B6AE6">
        <w:rPr>
          <w:rFonts w:ascii="Times New Roman" w:hAnsi="Times New Roman" w:cs="Times New Roman"/>
          <w:sz w:val="28"/>
          <w:szCs w:val="28"/>
        </w:rPr>
        <w:t>ы.</w:t>
      </w:r>
    </w:p>
    <w:p w14:paraId="5462B9F4" w14:textId="6DD5C395" w:rsidR="00A65E13" w:rsidRDefault="00A65E13" w:rsidP="002062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Традиционно свободные денежные средства принято размещать на банковском депозите – это доступный и понятный инструмент для любой категории инвесторов, не обладающих специальными знаниями в сфере инвестиций</w:t>
      </w:r>
      <w:r w:rsidR="002511BE">
        <w:rPr>
          <w:rFonts w:ascii="Times New Roman" w:hAnsi="Times New Roman" w:cs="Times New Roman"/>
          <w:sz w:val="28"/>
          <w:szCs w:val="28"/>
        </w:rPr>
        <w:t>, который приносит стабильный гарантированный доход. Однако на рынке можно встретить большое количество альтернативных предложений, обещающих более высокий уровень доходности. Одним из новшеств является возможность вложения в цифровые финансовые активы</w:t>
      </w:r>
      <w:r w:rsidR="00ED57DD">
        <w:rPr>
          <w:rFonts w:ascii="Times New Roman" w:hAnsi="Times New Roman" w:cs="Times New Roman"/>
          <w:sz w:val="28"/>
          <w:szCs w:val="28"/>
        </w:rPr>
        <w:t xml:space="preserve"> (ЦФА)</w:t>
      </w:r>
      <w:r w:rsidR="002511B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63802CE" w14:textId="70EB079C" w:rsidR="002511BE" w:rsidRDefault="00ED57DD" w:rsidP="002062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Цифровыми финансовыми активами называют инструменты, существующие </w:t>
      </w:r>
      <w:r w:rsidR="007B488D">
        <w:rPr>
          <w:rFonts w:ascii="Times New Roman" w:hAnsi="Times New Roman" w:cs="Times New Roman"/>
          <w:sz w:val="28"/>
          <w:szCs w:val="28"/>
        </w:rPr>
        <w:t xml:space="preserve">исключительно </w:t>
      </w:r>
      <w:r>
        <w:rPr>
          <w:rFonts w:ascii="Times New Roman" w:hAnsi="Times New Roman" w:cs="Times New Roman"/>
          <w:sz w:val="28"/>
          <w:szCs w:val="28"/>
        </w:rPr>
        <w:t xml:space="preserve">в виде записей в информационной системе, </w:t>
      </w:r>
      <w:r w:rsidR="007B488D">
        <w:rPr>
          <w:rFonts w:ascii="Times New Roman" w:hAnsi="Times New Roman" w:cs="Times New Roman"/>
          <w:sz w:val="28"/>
          <w:szCs w:val="28"/>
        </w:rPr>
        <w:t xml:space="preserve">функционирующей на основе технологии блокчейн (одного из вида распределенных реестров). </w:t>
      </w:r>
      <w:r w:rsidR="007277FD">
        <w:rPr>
          <w:rFonts w:ascii="Times New Roman" w:hAnsi="Times New Roman" w:cs="Times New Roman"/>
          <w:sz w:val="28"/>
          <w:szCs w:val="28"/>
        </w:rPr>
        <w:t>По закону в форме ЦФА могут существовать:</w:t>
      </w:r>
    </w:p>
    <w:p w14:paraId="038FDB3E" w14:textId="029C6BD2" w:rsidR="007277FD" w:rsidRDefault="007277FD" w:rsidP="007277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денежные требования – обязательства о перечислении денежных средств при определенных условиях, возникающие у одной стороны по отношению к другой;</w:t>
      </w:r>
    </w:p>
    <w:p w14:paraId="45E0FDF4" w14:textId="17F6556D" w:rsidR="007277FD" w:rsidRDefault="00FF23E3" w:rsidP="007277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права </w:t>
      </w:r>
      <w:r w:rsidR="00AE509F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эмиссионны</w:t>
      </w:r>
      <w:r w:rsidR="00AE509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ценны</w:t>
      </w:r>
      <w:r w:rsidR="00AE509F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>бумаг</w:t>
      </w:r>
      <w:r w:rsidR="00AE509F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>, таки</w:t>
      </w:r>
      <w:r w:rsidR="00AE509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как акции и облигации;</w:t>
      </w:r>
    </w:p>
    <w:p w14:paraId="5A94B8B5" w14:textId="5B32BDDC" w:rsidR="00FF23E3" w:rsidRDefault="00FF23E3" w:rsidP="007277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на участие в капитале компаний, которые не осуществляют эмиссию ценных бумаг</w:t>
      </w:r>
      <w:r w:rsidR="00366127">
        <w:rPr>
          <w:rFonts w:ascii="Times New Roman" w:hAnsi="Times New Roman" w:cs="Times New Roman"/>
          <w:sz w:val="28"/>
          <w:szCs w:val="28"/>
        </w:rPr>
        <w:t xml:space="preserve"> – возможность получения дохода от владения частью непубличной компании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3ACA07A" w14:textId="44AA8B65" w:rsidR="00FF23E3" w:rsidRDefault="00BB4F57" w:rsidP="007277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называемые гибридные цифровые права, по которым инвестор может получить при погашении не только деньги, но и товар или услугу (право на получение товара или услуги называется утилитарным цифровым правом или УЦП). </w:t>
      </w:r>
    </w:p>
    <w:p w14:paraId="5DB27FCD" w14:textId="2EA2A948" w:rsidR="00366127" w:rsidRDefault="004E4D77" w:rsidP="003661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ЦФА – это разновидность имущественного права, которая существует в цифровом виде, основывается на использовании современных технологий и может в том числе давать владельцу возможность получить инвестиционный доход. Такие права можно покупать, продавать, наследовать, защищать в суде, что в теории может позволить извлечь дополнительный доход от ЦФА при его перепродаже на вторичном рынке (по аналогии с перепродажей ценных бумаг). </w:t>
      </w:r>
    </w:p>
    <w:p w14:paraId="3144EBB3" w14:textId="1B1101CF" w:rsidR="004E4D77" w:rsidRDefault="00410341" w:rsidP="003661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Обязательства сторон по ЦФА закрепляются с использованием смарт-контрактов </w:t>
      </w:r>
      <w:r w:rsidR="006C0B4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0B49">
        <w:rPr>
          <w:rFonts w:ascii="Times New Roman" w:hAnsi="Times New Roman" w:cs="Times New Roman"/>
          <w:sz w:val="28"/>
          <w:szCs w:val="28"/>
        </w:rPr>
        <w:t xml:space="preserve">программных алгоритмов, которые автоматически исполняют </w:t>
      </w:r>
      <w:r w:rsidR="006C0B49">
        <w:rPr>
          <w:rFonts w:ascii="Times New Roman" w:hAnsi="Times New Roman" w:cs="Times New Roman"/>
          <w:sz w:val="28"/>
          <w:szCs w:val="28"/>
        </w:rPr>
        <w:lastRenderedPageBreak/>
        <w:t xml:space="preserve">условия сделки при наступлении оговоренных в ней обстоятельств, что снижает риски невыполнения условий одной из сторон. </w:t>
      </w:r>
    </w:p>
    <w:p w14:paraId="4545D9DE" w14:textId="320B835B" w:rsidR="00170BC4" w:rsidRPr="00C93F83" w:rsidRDefault="00170BC4" w:rsidP="0036612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93F83">
        <w:rPr>
          <w:rFonts w:ascii="Times New Roman" w:hAnsi="Times New Roman" w:cs="Times New Roman"/>
          <w:b/>
          <w:sz w:val="28"/>
          <w:szCs w:val="28"/>
        </w:rPr>
        <w:t>Как инвестировать в ЦФА</w:t>
      </w:r>
    </w:p>
    <w:p w14:paraId="78BB4C39" w14:textId="5CF0E7B5" w:rsidR="00B34BF5" w:rsidRDefault="00F65046" w:rsidP="003661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 и обращение цифровых финансовых активов обеспечивают операторы информационных систем (ОИС) – это организаци</w:t>
      </w:r>
      <w:r w:rsidR="00C045E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котор</w:t>
      </w:r>
      <w:r w:rsidR="00C045E4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утвержда</w:t>
      </w:r>
      <w:r w:rsidR="00C045E4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 правила информационн</w:t>
      </w:r>
      <w:r w:rsidR="003536E0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систем, в котор</w:t>
      </w:r>
      <w:r w:rsidR="003536E0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выпуск ЦФА, и след</w:t>
      </w:r>
      <w:r w:rsidR="003536E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т за их исполнением. </w:t>
      </w:r>
      <w:r w:rsidR="005300AE">
        <w:rPr>
          <w:rFonts w:ascii="Times New Roman" w:hAnsi="Times New Roman" w:cs="Times New Roman"/>
          <w:sz w:val="28"/>
          <w:szCs w:val="28"/>
        </w:rPr>
        <w:t xml:space="preserve">Операторами информационных систем являются некоторые крупные банки, например, Сбербанк, Альфа-Банк, Т Банк, а также другие организации, некоторые из которых часто упоминаются при обсуждении ЦФА (например, платформа </w:t>
      </w:r>
      <w:proofErr w:type="spellStart"/>
      <w:r w:rsidR="005300AE">
        <w:rPr>
          <w:rFonts w:ascii="Times New Roman" w:hAnsi="Times New Roman" w:cs="Times New Roman"/>
          <w:sz w:val="28"/>
          <w:szCs w:val="28"/>
        </w:rPr>
        <w:t>Атомайз</w:t>
      </w:r>
      <w:proofErr w:type="spellEnd"/>
      <w:r w:rsidR="005300AE">
        <w:rPr>
          <w:rFonts w:ascii="Times New Roman" w:hAnsi="Times New Roman" w:cs="Times New Roman"/>
          <w:sz w:val="28"/>
          <w:szCs w:val="28"/>
        </w:rPr>
        <w:t xml:space="preserve">). </w:t>
      </w:r>
      <w:r w:rsidR="00182B10">
        <w:rPr>
          <w:rFonts w:ascii="Times New Roman" w:hAnsi="Times New Roman" w:cs="Times New Roman"/>
          <w:sz w:val="28"/>
          <w:szCs w:val="28"/>
        </w:rPr>
        <w:t xml:space="preserve">Банк России ведет реестр </w:t>
      </w:r>
      <w:r w:rsidR="00B34BF5">
        <w:rPr>
          <w:rFonts w:ascii="Times New Roman" w:hAnsi="Times New Roman" w:cs="Times New Roman"/>
          <w:sz w:val="28"/>
          <w:szCs w:val="28"/>
        </w:rPr>
        <w:t>операторов</w:t>
      </w:r>
      <w:r w:rsidR="005300AE">
        <w:rPr>
          <w:rFonts w:ascii="Times New Roman" w:hAnsi="Times New Roman" w:cs="Times New Roman"/>
          <w:sz w:val="28"/>
          <w:szCs w:val="28"/>
        </w:rPr>
        <w:t xml:space="preserve"> (всего их</w:t>
      </w:r>
      <w:r w:rsidR="00082CA5">
        <w:rPr>
          <w:rFonts w:ascii="Times New Roman" w:hAnsi="Times New Roman" w:cs="Times New Roman"/>
          <w:sz w:val="28"/>
          <w:szCs w:val="28"/>
        </w:rPr>
        <w:t xml:space="preserve"> сейчас</w:t>
      </w:r>
      <w:r w:rsidR="005300AE">
        <w:rPr>
          <w:rFonts w:ascii="Times New Roman" w:hAnsi="Times New Roman" w:cs="Times New Roman"/>
          <w:sz w:val="28"/>
          <w:szCs w:val="28"/>
        </w:rPr>
        <w:t xml:space="preserve"> 14)</w:t>
      </w:r>
      <w:r w:rsidR="00B34BF5">
        <w:rPr>
          <w:rFonts w:ascii="Times New Roman" w:hAnsi="Times New Roman" w:cs="Times New Roman"/>
          <w:sz w:val="28"/>
          <w:szCs w:val="28"/>
        </w:rPr>
        <w:t xml:space="preserve"> и осуществляет контроль за их деятельностью</w:t>
      </w:r>
      <w:r w:rsidR="005300A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5F24AE" w14:textId="066323D0" w:rsidR="00082CA5" w:rsidRDefault="00FD0987" w:rsidP="003661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366668">
        <w:rPr>
          <w:rFonts w:ascii="Times New Roman" w:hAnsi="Times New Roman" w:cs="Times New Roman"/>
          <w:sz w:val="28"/>
          <w:szCs w:val="28"/>
        </w:rPr>
        <w:t>приобретения ЦФА необходимо:</w:t>
      </w:r>
    </w:p>
    <w:p w14:paraId="246196DD" w14:textId="2403732F" w:rsidR="00366668" w:rsidRDefault="00366668" w:rsidP="0036666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Скачать приложение оператора информационной системы</w:t>
      </w:r>
    </w:p>
    <w:p w14:paraId="33668E18" w14:textId="3BE2D2BE" w:rsidR="00366668" w:rsidRDefault="00366668" w:rsidP="0036666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Выбрать в приложении интересующий ЦФА и подать заявку на покупку. При этом стоимость ЦФА удерживается с расчетного счета инвестора.</w:t>
      </w:r>
    </w:p>
    <w:p w14:paraId="7318ED4A" w14:textId="657B33E6" w:rsidR="00366668" w:rsidRDefault="00366668" w:rsidP="0036666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Подтвердить сделку с использованием цифрового ключа (по-другому – электронной подписи)</w:t>
      </w:r>
    </w:p>
    <w:p w14:paraId="2EEBA757" w14:textId="7E12CDC4" w:rsidR="005300AE" w:rsidRDefault="00366668" w:rsidP="00366127">
      <w:pPr>
        <w:jc w:val="both"/>
        <w:rPr>
          <w:rFonts w:ascii="Times New Roman" w:hAnsi="Times New Roman" w:cs="Times New Roman"/>
          <w:sz w:val="28"/>
          <w:szCs w:val="28"/>
        </w:rPr>
      </w:pPr>
      <w:r w:rsidRPr="00366668">
        <w:rPr>
          <w:rFonts w:ascii="Times New Roman" w:hAnsi="Times New Roman" w:cs="Times New Roman"/>
          <w:sz w:val="28"/>
          <w:szCs w:val="28"/>
        </w:rPr>
        <w:t xml:space="preserve">В дату выпуска ЦФА зачисляются на счет инвестора. </w:t>
      </w:r>
      <w:r>
        <w:rPr>
          <w:rFonts w:ascii="Times New Roman" w:hAnsi="Times New Roman" w:cs="Times New Roman"/>
          <w:sz w:val="28"/>
          <w:szCs w:val="28"/>
        </w:rPr>
        <w:t xml:space="preserve">Если выпуск по какой-то причине не состоялся, сумма, удержанная под сделку с расчетного счета, вернется инвестору в полном объеме. В случае, если инвестор планирует приобрести ЦФА в банке, клиентом которого он уже является, то процедура становится еще проще – покупку инструмента можно осуществить в уже используемом приложении банка. </w:t>
      </w:r>
    </w:p>
    <w:p w14:paraId="326CDDBA" w14:textId="2C6E29E4" w:rsidR="00642FF1" w:rsidRDefault="00642FF1" w:rsidP="003661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 также помнить о существовании некоторых ограничений – неквалифицированные инвесторы не могут покупать ЦФА на сумму свыше 600 тыс. рублей за один календарный год и </w:t>
      </w:r>
      <w:r w:rsidR="002146C7">
        <w:rPr>
          <w:rFonts w:ascii="Times New Roman" w:hAnsi="Times New Roman" w:cs="Times New Roman"/>
          <w:sz w:val="28"/>
          <w:szCs w:val="28"/>
        </w:rPr>
        <w:t xml:space="preserve">не осуществляют операции с ЦФА с повышенным уровнем риска (деривативные ЦФА без кредитного рейтинга). </w:t>
      </w:r>
    </w:p>
    <w:p w14:paraId="58A9D014" w14:textId="583A15C9" w:rsidR="009B367D" w:rsidRPr="00C93F83" w:rsidRDefault="009B367D" w:rsidP="0036612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93F83">
        <w:rPr>
          <w:rFonts w:ascii="Times New Roman" w:hAnsi="Times New Roman" w:cs="Times New Roman"/>
          <w:b/>
          <w:sz w:val="28"/>
          <w:szCs w:val="28"/>
        </w:rPr>
        <w:t>Достоинства и недостатки ЦФА</w:t>
      </w:r>
      <w:r w:rsidR="00F50065" w:rsidRPr="00C93F83">
        <w:rPr>
          <w:rFonts w:ascii="Times New Roman" w:hAnsi="Times New Roman" w:cs="Times New Roman"/>
          <w:b/>
          <w:sz w:val="28"/>
          <w:szCs w:val="28"/>
        </w:rPr>
        <w:t xml:space="preserve"> в сравнении с вкладом</w:t>
      </w:r>
    </w:p>
    <w:p w14:paraId="21B3BCC1" w14:textId="291F5F9E" w:rsidR="00920EED" w:rsidRDefault="00920EED" w:rsidP="003661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сравнении с традиционными банковскими вкладами ЦФА отличаются более высоким уровнем доходности, что привлекает инвесторов. Их выпуск сопряжен с меньшими затратами ресурсов и времени для компаний, что также дает дополнительные преимущества для инвесторов – комиссии на операции с ЦФА, как правило, ниже, чем на операции с другими инструментами, а скорость выпуска и обращения гораздо выше. </w:t>
      </w:r>
    </w:p>
    <w:p w14:paraId="297619BC" w14:textId="3BE86A16" w:rsidR="009B367D" w:rsidRDefault="009B367D" w:rsidP="003661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Безопасность использования ЦФА гарантирована лежащей в основе технологией блокчейн, которая исключает возможность подделки или внесения изменений в уже существующий контракт. </w:t>
      </w:r>
      <w:r w:rsidR="00F4347C">
        <w:rPr>
          <w:rFonts w:ascii="Times New Roman" w:hAnsi="Times New Roman" w:cs="Times New Roman"/>
          <w:sz w:val="28"/>
          <w:szCs w:val="28"/>
        </w:rPr>
        <w:t xml:space="preserve">Важно понимать, что ЦФА – это не криптовалюта. </w:t>
      </w:r>
      <w:r w:rsidR="00C93F83">
        <w:rPr>
          <w:rFonts w:ascii="Times New Roman" w:hAnsi="Times New Roman" w:cs="Times New Roman"/>
          <w:sz w:val="28"/>
          <w:szCs w:val="28"/>
        </w:rPr>
        <w:t>Их в</w:t>
      </w:r>
      <w:r w:rsidR="00F4347C">
        <w:rPr>
          <w:rFonts w:ascii="Times New Roman" w:hAnsi="Times New Roman" w:cs="Times New Roman"/>
          <w:sz w:val="28"/>
          <w:szCs w:val="28"/>
        </w:rPr>
        <w:t xml:space="preserve">ыпуск и обращение регулируется и контролируется уполномоченными </w:t>
      </w:r>
      <w:r w:rsidR="0022228E">
        <w:rPr>
          <w:rFonts w:ascii="Times New Roman" w:hAnsi="Times New Roman" w:cs="Times New Roman"/>
          <w:sz w:val="28"/>
          <w:szCs w:val="28"/>
        </w:rPr>
        <w:t xml:space="preserve">на то лицами. </w:t>
      </w:r>
    </w:p>
    <w:p w14:paraId="406224D7" w14:textId="7E283BF4" w:rsidR="004E4D77" w:rsidRPr="00366127" w:rsidRDefault="00C93F83" w:rsidP="003661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 не менее, ЦФА</w:t>
      </w:r>
      <w:r w:rsidR="005E4A59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более рисковый инструмент, чем традиционный банковский вклад, что и объясняет </w:t>
      </w:r>
      <w:r w:rsidR="005E4A59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более высокую доходность. Основные риски – наступление неплатежеспособности эмитента, а также возникновение неблагоприятных колебаний цен на рынке. </w:t>
      </w:r>
      <w:r w:rsidR="00CB70FD">
        <w:rPr>
          <w:rFonts w:ascii="Times New Roman" w:hAnsi="Times New Roman" w:cs="Times New Roman"/>
          <w:sz w:val="28"/>
          <w:szCs w:val="28"/>
        </w:rPr>
        <w:t xml:space="preserve">К числу недостатков ЦФА на современном этапе можно также отнести слабый уровень развития вторичного рынка – в повторную продажу и перепродажу ЦФА вовлечено небольшое количество инвесторов, что существенно снижает </w:t>
      </w:r>
      <w:r>
        <w:rPr>
          <w:rFonts w:ascii="Times New Roman" w:hAnsi="Times New Roman" w:cs="Times New Roman"/>
          <w:sz w:val="28"/>
          <w:szCs w:val="28"/>
        </w:rPr>
        <w:t>потенциал</w:t>
      </w:r>
      <w:r w:rsidR="00CB70FD">
        <w:rPr>
          <w:rFonts w:ascii="Times New Roman" w:hAnsi="Times New Roman" w:cs="Times New Roman"/>
          <w:sz w:val="28"/>
          <w:szCs w:val="28"/>
        </w:rPr>
        <w:t xml:space="preserve"> заработка в результате перепродажи актива. </w:t>
      </w:r>
      <w:r>
        <w:rPr>
          <w:rFonts w:ascii="Times New Roman" w:hAnsi="Times New Roman" w:cs="Times New Roman"/>
          <w:sz w:val="28"/>
          <w:szCs w:val="28"/>
        </w:rPr>
        <w:t xml:space="preserve">Отчасти данный недостаток объясняется отсутствием возможности покупать ЦФА на одной платформе, а продавать на другой. Кроме того, инвестиции в ЦФА не застрахованы от потерь в отличие от банковских вкладов, которые в объеме до 1,4 млн. рублей гарантированы Агентством по страхованию вкладов. </w:t>
      </w:r>
    </w:p>
    <w:sectPr w:rsidR="004E4D77" w:rsidRPr="0036612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FB9CC0" w14:textId="77777777" w:rsidR="003938BC" w:rsidRDefault="003938BC" w:rsidP="00496F32">
      <w:pPr>
        <w:spacing w:after="0" w:line="240" w:lineRule="auto"/>
      </w:pPr>
      <w:r>
        <w:separator/>
      </w:r>
    </w:p>
  </w:endnote>
  <w:endnote w:type="continuationSeparator" w:id="0">
    <w:p w14:paraId="513CC10C" w14:textId="77777777" w:rsidR="003938BC" w:rsidRDefault="003938BC" w:rsidP="00496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7FF94C" w14:textId="77777777" w:rsidR="003938BC" w:rsidRDefault="003938BC" w:rsidP="00496F32">
      <w:pPr>
        <w:spacing w:after="0" w:line="240" w:lineRule="auto"/>
      </w:pPr>
      <w:r>
        <w:separator/>
      </w:r>
    </w:p>
  </w:footnote>
  <w:footnote w:type="continuationSeparator" w:id="0">
    <w:p w14:paraId="3A75580A" w14:textId="77777777" w:rsidR="003938BC" w:rsidRDefault="003938BC" w:rsidP="00496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E53E6" w14:textId="2A292B03" w:rsidR="00496F32" w:rsidRDefault="00496F32">
    <w:pPr>
      <w:pStyle w:val="a7"/>
    </w:pPr>
    <w:r w:rsidRPr="006E316C">
      <w:rPr>
        <w:noProof/>
      </w:rPr>
      <w:drawing>
        <wp:anchor distT="0" distB="0" distL="114300" distR="114300" simplePos="0" relativeHeight="251658240" behindDoc="0" locked="0" layoutInCell="1" allowOverlap="1" wp14:anchorId="0863E082" wp14:editId="66FD3D2C">
          <wp:simplePos x="0" y="0"/>
          <wp:positionH relativeFrom="column">
            <wp:posOffset>4711065</wp:posOffset>
          </wp:positionH>
          <wp:positionV relativeFrom="paragraph">
            <wp:posOffset>-125730</wp:posOffset>
          </wp:positionV>
          <wp:extent cx="1282616" cy="32385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616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E452B4"/>
    <w:multiLevelType w:val="hybridMultilevel"/>
    <w:tmpl w:val="1FA42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C208C"/>
    <w:multiLevelType w:val="hybridMultilevel"/>
    <w:tmpl w:val="96081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09A"/>
    <w:rsid w:val="00023218"/>
    <w:rsid w:val="00053B95"/>
    <w:rsid w:val="0006777A"/>
    <w:rsid w:val="00082CA5"/>
    <w:rsid w:val="001139E2"/>
    <w:rsid w:val="00170BC4"/>
    <w:rsid w:val="00182B10"/>
    <w:rsid w:val="0019209A"/>
    <w:rsid w:val="001F59A5"/>
    <w:rsid w:val="002062DF"/>
    <w:rsid w:val="002146C7"/>
    <w:rsid w:val="0022228E"/>
    <w:rsid w:val="002511BE"/>
    <w:rsid w:val="0029363A"/>
    <w:rsid w:val="003536E0"/>
    <w:rsid w:val="00366127"/>
    <w:rsid w:val="00366668"/>
    <w:rsid w:val="0037310D"/>
    <w:rsid w:val="003938BC"/>
    <w:rsid w:val="00410341"/>
    <w:rsid w:val="00496F32"/>
    <w:rsid w:val="004D364B"/>
    <w:rsid w:val="004E4D77"/>
    <w:rsid w:val="005300AE"/>
    <w:rsid w:val="005B6AE6"/>
    <w:rsid w:val="005D03E7"/>
    <w:rsid w:val="005E4A59"/>
    <w:rsid w:val="00642FF1"/>
    <w:rsid w:val="00650C0C"/>
    <w:rsid w:val="006C0B49"/>
    <w:rsid w:val="007277FD"/>
    <w:rsid w:val="00756D34"/>
    <w:rsid w:val="007B488D"/>
    <w:rsid w:val="0090428D"/>
    <w:rsid w:val="00920EED"/>
    <w:rsid w:val="009B367D"/>
    <w:rsid w:val="00A65E13"/>
    <w:rsid w:val="00A912B5"/>
    <w:rsid w:val="00AE4AB6"/>
    <w:rsid w:val="00AE509F"/>
    <w:rsid w:val="00B2547C"/>
    <w:rsid w:val="00B34BF5"/>
    <w:rsid w:val="00BA3529"/>
    <w:rsid w:val="00BB4F57"/>
    <w:rsid w:val="00C045E4"/>
    <w:rsid w:val="00C93F83"/>
    <w:rsid w:val="00CB70FD"/>
    <w:rsid w:val="00D90C0C"/>
    <w:rsid w:val="00ED57DD"/>
    <w:rsid w:val="00F4347C"/>
    <w:rsid w:val="00F50065"/>
    <w:rsid w:val="00F65046"/>
    <w:rsid w:val="00FD0987"/>
    <w:rsid w:val="00FF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CB8B2"/>
  <w15:docId w15:val="{B13E508A-E9EE-A343-8C0D-7EBFBCB7F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7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53B9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B6AE6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5B6AE6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496F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96F32"/>
  </w:style>
  <w:style w:type="paragraph" w:styleId="a9">
    <w:name w:val="footer"/>
    <w:basedOn w:val="a"/>
    <w:link w:val="aa"/>
    <w:uiPriority w:val="99"/>
    <w:unhideWhenUsed/>
    <w:rsid w:val="00496F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96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g.ru/2025/02/13/bank-predlozhil-vlozhit-dengi-v-cifrovoj-finansovyj-aktiv-chto-uches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Хрустова Любовь Евгеньевна</dc:creator>
  <cp:lastModifiedBy>Ивлева Дарья Михайловна</cp:lastModifiedBy>
  <cp:revision>2</cp:revision>
  <dcterms:created xsi:type="dcterms:W3CDTF">2025-04-21T00:27:00Z</dcterms:created>
  <dcterms:modified xsi:type="dcterms:W3CDTF">2025-04-21T00:27:00Z</dcterms:modified>
</cp:coreProperties>
</file>