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E737" w14:textId="2CBFC4A8" w:rsidR="00FB740C" w:rsidRPr="00281FD4" w:rsidRDefault="00281FD4" w:rsidP="00281FD4">
      <w:pPr>
        <w:jc w:val="both"/>
        <w:rPr>
          <w:rFonts w:ascii="Times New Roman" w:hAnsi="Times New Roman" w:cs="Times New Roman"/>
          <w:b/>
          <w:bCs/>
          <w:sz w:val="28"/>
          <w:szCs w:val="28"/>
        </w:rPr>
      </w:pPr>
      <w:proofErr w:type="spellStart"/>
      <w:r w:rsidRPr="00281FD4">
        <w:rPr>
          <w:rFonts w:ascii="Times New Roman" w:hAnsi="Times New Roman" w:cs="Times New Roman"/>
          <w:b/>
          <w:bCs/>
          <w:sz w:val="28"/>
          <w:szCs w:val="28"/>
        </w:rPr>
        <w:t>Самозапрет</w:t>
      </w:r>
      <w:proofErr w:type="spellEnd"/>
      <w:r w:rsidRPr="00281FD4">
        <w:rPr>
          <w:rFonts w:ascii="Times New Roman" w:hAnsi="Times New Roman" w:cs="Times New Roman"/>
          <w:b/>
          <w:bCs/>
          <w:sz w:val="28"/>
          <w:szCs w:val="28"/>
        </w:rPr>
        <w:t xml:space="preserve"> на кредиты: какие новые схемы обмана придумали мошенники</w:t>
      </w:r>
    </w:p>
    <w:p w14:paraId="5C5A4096" w14:textId="77777777" w:rsidR="006223F2" w:rsidRPr="00281FD4" w:rsidRDefault="006223F2" w:rsidP="00281FD4">
      <w:pPr>
        <w:jc w:val="both"/>
        <w:rPr>
          <w:rFonts w:ascii="Times New Roman" w:hAnsi="Times New Roman" w:cs="Times New Roman"/>
          <w:i/>
          <w:iCs/>
          <w:sz w:val="28"/>
          <w:szCs w:val="28"/>
        </w:rPr>
      </w:pPr>
    </w:p>
    <w:p w14:paraId="06297701" w14:textId="779FC76D" w:rsidR="0014286D" w:rsidRPr="00281FD4" w:rsidRDefault="006223F2" w:rsidP="00281FD4">
      <w:pPr>
        <w:jc w:val="both"/>
        <w:rPr>
          <w:rFonts w:ascii="Times New Roman" w:hAnsi="Times New Roman" w:cs="Times New Roman"/>
          <w:i/>
          <w:iCs/>
          <w:sz w:val="28"/>
          <w:szCs w:val="28"/>
        </w:rPr>
      </w:pPr>
      <w:r w:rsidRPr="00281FD4">
        <w:rPr>
          <w:rFonts w:ascii="Times New Roman" w:hAnsi="Times New Roman" w:cs="Times New Roman"/>
          <w:i/>
          <w:iCs/>
          <w:sz w:val="28"/>
          <w:szCs w:val="28"/>
        </w:rPr>
        <w:t xml:space="preserve">С 1 марта 2025 года россияне могут установить </w:t>
      </w:r>
      <w:proofErr w:type="spellStart"/>
      <w:r w:rsidRPr="00281FD4">
        <w:rPr>
          <w:rFonts w:ascii="Times New Roman" w:hAnsi="Times New Roman" w:cs="Times New Roman"/>
          <w:i/>
          <w:iCs/>
          <w:sz w:val="28"/>
          <w:szCs w:val="28"/>
        </w:rPr>
        <w:t>самозапрет</w:t>
      </w:r>
      <w:proofErr w:type="spellEnd"/>
      <w:r w:rsidRPr="00281FD4">
        <w:rPr>
          <w:rFonts w:ascii="Times New Roman" w:hAnsi="Times New Roman" w:cs="Times New Roman"/>
          <w:i/>
          <w:iCs/>
          <w:sz w:val="28"/>
          <w:szCs w:val="28"/>
        </w:rPr>
        <w:t xml:space="preserve"> на выдачу потребительского кредита. Более 5 млн человек уже воспользовались этой услугой с момента вступления закона в силу. Механизм, который по задумке его авторов должен защитить средства граждан от действий мошенников, дал злоумышле</w:t>
      </w:r>
      <w:bookmarkStart w:id="0" w:name="_GoBack"/>
      <w:bookmarkEnd w:id="0"/>
      <w:r w:rsidRPr="00281FD4">
        <w:rPr>
          <w:rFonts w:ascii="Times New Roman" w:hAnsi="Times New Roman" w:cs="Times New Roman"/>
          <w:i/>
          <w:iCs/>
          <w:sz w:val="28"/>
          <w:szCs w:val="28"/>
        </w:rPr>
        <w:t xml:space="preserve">нникам повод для создания новой легенды. </w:t>
      </w:r>
      <w:r w:rsidR="00FB740C" w:rsidRPr="00281FD4">
        <w:rPr>
          <w:rFonts w:ascii="Times New Roman" w:hAnsi="Times New Roman" w:cs="Times New Roman"/>
          <w:i/>
          <w:iCs/>
          <w:sz w:val="28"/>
          <w:szCs w:val="28"/>
        </w:rPr>
        <w:t xml:space="preserve">Подробнее эксперты проекта Минфина России </w:t>
      </w:r>
      <w:hyperlink r:id="rId7" w:history="1">
        <w:r w:rsidR="00FB740C" w:rsidRPr="00281FD4">
          <w:rPr>
            <w:rStyle w:val="a3"/>
            <w:rFonts w:ascii="Times New Roman" w:hAnsi="Times New Roman" w:cs="Times New Roman"/>
            <w:i/>
            <w:iCs/>
            <w:sz w:val="28"/>
            <w:szCs w:val="28"/>
          </w:rPr>
          <w:t>«</w:t>
        </w:r>
        <w:proofErr w:type="spellStart"/>
        <w:r w:rsidR="00FB740C" w:rsidRPr="00281FD4">
          <w:rPr>
            <w:rStyle w:val="a3"/>
            <w:rFonts w:ascii="Times New Roman" w:hAnsi="Times New Roman" w:cs="Times New Roman"/>
            <w:i/>
            <w:iCs/>
            <w:sz w:val="28"/>
            <w:szCs w:val="28"/>
          </w:rPr>
          <w:t>моифинансы.рф</w:t>
        </w:r>
        <w:proofErr w:type="spellEnd"/>
        <w:r w:rsidR="00FB740C" w:rsidRPr="00281FD4">
          <w:rPr>
            <w:rStyle w:val="a3"/>
            <w:rFonts w:ascii="Times New Roman" w:hAnsi="Times New Roman" w:cs="Times New Roman"/>
            <w:i/>
            <w:iCs/>
            <w:sz w:val="28"/>
            <w:szCs w:val="28"/>
          </w:rPr>
          <w:t>».</w:t>
        </w:r>
      </w:hyperlink>
    </w:p>
    <w:p w14:paraId="106CDDCC" w14:textId="77777777" w:rsidR="00C54733" w:rsidRPr="00281FD4" w:rsidRDefault="00C54733" w:rsidP="00281FD4">
      <w:pPr>
        <w:jc w:val="both"/>
        <w:rPr>
          <w:rFonts w:ascii="Times New Roman" w:hAnsi="Times New Roman" w:cs="Times New Roman"/>
          <w:sz w:val="28"/>
          <w:szCs w:val="28"/>
        </w:rPr>
      </w:pPr>
    </w:p>
    <w:p w14:paraId="66DA1914" w14:textId="0FB20769" w:rsidR="00FB740C" w:rsidRPr="00281FD4" w:rsidRDefault="006223F2" w:rsidP="00281FD4">
      <w:pPr>
        <w:jc w:val="both"/>
        <w:rPr>
          <w:rFonts w:ascii="Times New Roman" w:hAnsi="Times New Roman" w:cs="Times New Roman"/>
          <w:sz w:val="28"/>
          <w:szCs w:val="28"/>
        </w:rPr>
      </w:pPr>
      <w:r w:rsidRPr="00281FD4">
        <w:rPr>
          <w:rFonts w:ascii="Times New Roman" w:hAnsi="Times New Roman" w:cs="Times New Roman"/>
          <w:sz w:val="28"/>
          <w:szCs w:val="28"/>
        </w:rPr>
        <w:t xml:space="preserve">Так, преступники звонят жертве и представляются сотрудниками «Госуслуг» или Бюро кредитных условий. Они сообщают, что при установке </w:t>
      </w:r>
      <w:proofErr w:type="spellStart"/>
      <w:r w:rsidRPr="00281FD4">
        <w:rPr>
          <w:rFonts w:ascii="Times New Roman" w:hAnsi="Times New Roman" w:cs="Times New Roman"/>
          <w:sz w:val="28"/>
          <w:szCs w:val="28"/>
        </w:rPr>
        <w:t>самозапрета</w:t>
      </w:r>
      <w:proofErr w:type="spellEnd"/>
      <w:r w:rsidRPr="00281FD4">
        <w:rPr>
          <w:rFonts w:ascii="Times New Roman" w:hAnsi="Times New Roman" w:cs="Times New Roman"/>
          <w:sz w:val="28"/>
          <w:szCs w:val="28"/>
        </w:rPr>
        <w:t xml:space="preserve"> на выдачу потребительского кредита произошла ошибка, из-за которой отметку в кредитной истории о запрете поставить не удалось. Они убеждают, что средства пользователя под угрозой: злоумышленники могут воспользоваться «техническим сбоем» и оформить кредиты на имя человека. Чтобы этого не произошло, нужно обновить заявление, которое отправлено ранее. Для якобы актуализации данных пользователя мошенники высылают ему ссылку на фишинговый сайт, имитирующий «Госуслуги». Там он вводит свои данные, завладев которыми преступники получают доступ к настоящему порталу «Госуслуг», личному кабинету банка и, следовательно, деньгам жертвы. Другой вариант обмана – пользователь переходит по ссылке, которую отправляет мошенник, и загружает вредоносное ПО на устройство. Вирус может читать смс-сообщения, в том числе коды для входа на «Госуслуги» или в интернет-банк.</w:t>
      </w:r>
    </w:p>
    <w:p w14:paraId="69F16040" w14:textId="77777777" w:rsidR="006223F2" w:rsidRPr="00281FD4" w:rsidRDefault="006223F2" w:rsidP="00281FD4">
      <w:pPr>
        <w:jc w:val="both"/>
        <w:rPr>
          <w:rFonts w:ascii="Times New Roman" w:hAnsi="Times New Roman" w:cs="Times New Roman"/>
          <w:sz w:val="28"/>
          <w:szCs w:val="28"/>
        </w:rPr>
      </w:pPr>
    </w:p>
    <w:p w14:paraId="0F3F9F23" w14:textId="1716BC73" w:rsidR="00B146C2" w:rsidRPr="00281FD4" w:rsidRDefault="00FB740C" w:rsidP="00281FD4">
      <w:pPr>
        <w:jc w:val="both"/>
        <w:rPr>
          <w:rStyle w:val="a3"/>
          <w:rFonts w:ascii="Times New Roman" w:hAnsi="Times New Roman" w:cs="Times New Roman"/>
          <w:color w:val="auto"/>
          <w:sz w:val="28"/>
          <w:szCs w:val="28"/>
          <w:u w:val="none"/>
        </w:rPr>
      </w:pPr>
      <w:r w:rsidRPr="00281FD4">
        <w:rPr>
          <w:rFonts w:ascii="Times New Roman" w:hAnsi="Times New Roman" w:cs="Times New Roman"/>
          <w:sz w:val="28"/>
          <w:szCs w:val="28"/>
        </w:rPr>
        <w:t xml:space="preserve">Как </w:t>
      </w:r>
      <w:r w:rsidR="006223F2" w:rsidRPr="00281FD4">
        <w:rPr>
          <w:rFonts w:ascii="Times New Roman" w:hAnsi="Times New Roman" w:cs="Times New Roman"/>
          <w:sz w:val="28"/>
          <w:szCs w:val="28"/>
        </w:rPr>
        <w:t>распознать обман,</w:t>
      </w:r>
      <w:r w:rsidRPr="00281FD4">
        <w:rPr>
          <w:rFonts w:ascii="Times New Roman" w:hAnsi="Times New Roman" w:cs="Times New Roman"/>
          <w:sz w:val="28"/>
          <w:szCs w:val="28"/>
        </w:rPr>
        <w:t xml:space="preserve"> </w:t>
      </w:r>
      <w:r w:rsidR="0014286D" w:rsidRPr="00281FD4">
        <w:rPr>
          <w:rFonts w:ascii="Times New Roman" w:hAnsi="Times New Roman" w:cs="Times New Roman"/>
          <w:sz w:val="28"/>
          <w:szCs w:val="28"/>
        </w:rPr>
        <w:t xml:space="preserve"> </w:t>
      </w:r>
      <w:r w:rsidR="00BB0B2B" w:rsidRPr="00281FD4">
        <w:rPr>
          <w:rFonts w:ascii="Times New Roman" w:hAnsi="Times New Roman" w:cs="Times New Roman"/>
          <w:sz w:val="28"/>
          <w:szCs w:val="28"/>
        </w:rPr>
        <w:t>читайте</w:t>
      </w:r>
      <w:r w:rsidR="000F2D61" w:rsidRPr="00281FD4">
        <w:rPr>
          <w:rFonts w:ascii="Times New Roman" w:hAnsi="Times New Roman" w:cs="Times New Roman"/>
          <w:sz w:val="28"/>
          <w:szCs w:val="28"/>
        </w:rPr>
        <w:t xml:space="preserve"> на портале </w:t>
      </w:r>
      <w:proofErr w:type="spellStart"/>
      <w:r w:rsidR="00F95AE3" w:rsidRPr="00281FD4">
        <w:rPr>
          <w:rFonts w:ascii="Times New Roman" w:hAnsi="Times New Roman" w:cs="Times New Roman"/>
          <w:sz w:val="28"/>
          <w:szCs w:val="28"/>
        </w:rPr>
        <w:t>моифинансы.рф</w:t>
      </w:r>
      <w:proofErr w:type="spellEnd"/>
      <w:r w:rsidR="006A5583" w:rsidRPr="00281FD4">
        <w:rPr>
          <w:rStyle w:val="a3"/>
          <w:rFonts w:ascii="Times New Roman" w:hAnsi="Times New Roman" w:cs="Times New Roman"/>
          <w:sz w:val="28"/>
          <w:szCs w:val="28"/>
        </w:rPr>
        <w:t xml:space="preserve"> </w:t>
      </w:r>
      <w:hyperlink r:id="rId8" w:history="1">
        <w:r w:rsidR="00281FD4" w:rsidRPr="00BF3279">
          <w:rPr>
            <w:rStyle w:val="a3"/>
          </w:rPr>
          <w:t xml:space="preserve"> </w:t>
        </w:r>
        <w:r w:rsidR="00281FD4" w:rsidRPr="00BF3279">
          <w:rPr>
            <w:rStyle w:val="a3"/>
            <w:rFonts w:ascii="Times New Roman" w:hAnsi="Times New Roman" w:cs="Times New Roman"/>
            <w:sz w:val="28"/>
            <w:szCs w:val="28"/>
          </w:rPr>
          <w:t>https://моифинансы.рф</w:t>
        </w:r>
        <w:r w:rsidR="00281FD4" w:rsidRPr="00BF3279">
          <w:rPr>
            <w:rStyle w:val="a3"/>
            <w:rFonts w:ascii="Times New Roman" w:hAnsi="Times New Roman" w:cs="Times New Roman"/>
            <w:sz w:val="28"/>
            <w:szCs w:val="28"/>
          </w:rPr>
          <w:t>/article/samozapret-na-kredity-kakie-novye-shemy-obmana-pridumali-moshenniki/</w:t>
        </w:r>
      </w:hyperlink>
      <w:r w:rsidR="006223F2" w:rsidRPr="00281FD4">
        <w:rPr>
          <w:rStyle w:val="a3"/>
          <w:rFonts w:ascii="Times New Roman" w:hAnsi="Times New Roman" w:cs="Times New Roman"/>
          <w:sz w:val="28"/>
          <w:szCs w:val="28"/>
        </w:rPr>
        <w:t xml:space="preserve"> </w:t>
      </w:r>
    </w:p>
    <w:p w14:paraId="3FBB21F3" w14:textId="77777777" w:rsidR="006F756C" w:rsidRPr="00281FD4" w:rsidRDefault="006F756C" w:rsidP="00281FD4">
      <w:pPr>
        <w:jc w:val="both"/>
        <w:rPr>
          <w:rFonts w:ascii="Times New Roman" w:hAnsi="Times New Roman" w:cs="Times New Roman"/>
          <w:sz w:val="28"/>
          <w:szCs w:val="28"/>
        </w:rPr>
      </w:pPr>
    </w:p>
    <w:p w14:paraId="59A312F3" w14:textId="60D8A42D" w:rsidR="00E85F37" w:rsidRPr="00281FD4" w:rsidRDefault="00FC278A" w:rsidP="00281FD4">
      <w:pPr>
        <w:jc w:val="both"/>
        <w:rPr>
          <w:rStyle w:val="a3"/>
          <w:rFonts w:ascii="Times New Roman" w:hAnsi="Times New Roman" w:cs="Times New Roman"/>
          <w:sz w:val="28"/>
          <w:szCs w:val="28"/>
        </w:rPr>
      </w:pPr>
      <w:r w:rsidRPr="00281FD4">
        <w:rPr>
          <w:rFonts w:ascii="Times New Roman" w:hAnsi="Times New Roman" w:cs="Times New Roman"/>
          <w:sz w:val="28"/>
          <w:szCs w:val="28"/>
        </w:rPr>
        <w:t>Источник</w:t>
      </w:r>
      <w:hyperlink r:id="rId9" w:history="1">
        <w:r w:rsidRPr="00281FD4">
          <w:rPr>
            <w:rStyle w:val="a3"/>
            <w:rFonts w:ascii="Times New Roman" w:hAnsi="Times New Roman" w:cs="Times New Roman"/>
            <w:sz w:val="28"/>
            <w:szCs w:val="28"/>
          </w:rPr>
          <w:t xml:space="preserve">: Редакция </w:t>
        </w:r>
        <w:proofErr w:type="spellStart"/>
        <w:r w:rsidRPr="00281FD4">
          <w:rPr>
            <w:rStyle w:val="a3"/>
            <w:rFonts w:ascii="Times New Roman" w:hAnsi="Times New Roman" w:cs="Times New Roman"/>
            <w:sz w:val="28"/>
            <w:szCs w:val="28"/>
          </w:rPr>
          <w:t>МоиФинансы</w:t>
        </w:r>
        <w:proofErr w:type="spellEnd"/>
        <w:r w:rsidR="00FB1A29" w:rsidRPr="00281FD4">
          <w:rPr>
            <w:rStyle w:val="a3"/>
            <w:rFonts w:ascii="Times New Roman" w:hAnsi="Times New Roman" w:cs="Times New Roman"/>
            <w:sz w:val="28"/>
            <w:szCs w:val="28"/>
          </w:rPr>
          <w:tab/>
        </w:r>
      </w:hyperlink>
    </w:p>
    <w:p w14:paraId="42E62F09" w14:textId="755E876C" w:rsidR="002808B9" w:rsidRPr="00281FD4" w:rsidRDefault="002808B9" w:rsidP="00281FD4">
      <w:pPr>
        <w:jc w:val="both"/>
        <w:rPr>
          <w:rFonts w:ascii="Times New Roman" w:hAnsi="Times New Roman" w:cs="Times New Roman"/>
          <w:sz w:val="28"/>
          <w:szCs w:val="28"/>
        </w:rPr>
      </w:pPr>
      <w:r w:rsidRPr="00281FD4">
        <w:rPr>
          <w:rFonts w:ascii="Times New Roman" w:hAnsi="Times New Roman" w:cs="Times New Roman"/>
          <w:sz w:val="28"/>
          <w:szCs w:val="28"/>
        </w:rPr>
        <w:t>Автор</w:t>
      </w:r>
      <w:r w:rsidR="00591F16" w:rsidRPr="00281FD4">
        <w:rPr>
          <w:rFonts w:ascii="Times New Roman" w:hAnsi="Times New Roman" w:cs="Times New Roman"/>
          <w:sz w:val="28"/>
          <w:szCs w:val="28"/>
        </w:rPr>
        <w:t>ы</w:t>
      </w:r>
      <w:r w:rsidRPr="00281FD4">
        <w:rPr>
          <w:rFonts w:ascii="Times New Roman" w:hAnsi="Times New Roman" w:cs="Times New Roman"/>
          <w:sz w:val="28"/>
          <w:szCs w:val="28"/>
        </w:rPr>
        <w:t xml:space="preserve">: </w:t>
      </w:r>
      <w:proofErr w:type="spellStart"/>
      <w:r w:rsidR="00591F16" w:rsidRPr="00281FD4">
        <w:rPr>
          <w:rFonts w:ascii="Times New Roman" w:hAnsi="Times New Roman" w:cs="Times New Roman"/>
          <w:sz w:val="28"/>
          <w:szCs w:val="28"/>
        </w:rPr>
        <w:t>Караяни</w:t>
      </w:r>
      <w:proofErr w:type="spellEnd"/>
      <w:r w:rsidR="00591F16" w:rsidRPr="00281FD4">
        <w:rPr>
          <w:rFonts w:ascii="Times New Roman" w:hAnsi="Times New Roman" w:cs="Times New Roman"/>
          <w:sz w:val="28"/>
          <w:szCs w:val="28"/>
        </w:rPr>
        <w:t xml:space="preserve"> </w:t>
      </w:r>
      <w:proofErr w:type="spellStart"/>
      <w:r w:rsidR="00591F16" w:rsidRPr="00281FD4">
        <w:rPr>
          <w:rFonts w:ascii="Times New Roman" w:hAnsi="Times New Roman" w:cs="Times New Roman"/>
          <w:sz w:val="28"/>
          <w:szCs w:val="28"/>
        </w:rPr>
        <w:t>СофьяСоловиченко</w:t>
      </w:r>
      <w:proofErr w:type="spellEnd"/>
      <w:r w:rsidR="00591F16" w:rsidRPr="00281FD4">
        <w:rPr>
          <w:rFonts w:ascii="Times New Roman" w:hAnsi="Times New Roman" w:cs="Times New Roman"/>
          <w:sz w:val="28"/>
          <w:szCs w:val="28"/>
        </w:rPr>
        <w:t xml:space="preserve"> Мария</w:t>
      </w:r>
    </w:p>
    <w:sectPr w:rsidR="002808B9" w:rsidRPr="00281FD4" w:rsidSect="001B3527">
      <w:head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9E3F8" w14:textId="77777777" w:rsidR="00C46295" w:rsidRDefault="00C46295" w:rsidP="00902E5C">
      <w:r>
        <w:separator/>
      </w:r>
    </w:p>
  </w:endnote>
  <w:endnote w:type="continuationSeparator" w:id="0">
    <w:p w14:paraId="3DF27F8C" w14:textId="77777777" w:rsidR="00C46295" w:rsidRDefault="00C46295"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8C20F" w14:textId="77777777" w:rsidR="00C46295" w:rsidRDefault="00C46295" w:rsidP="00902E5C">
      <w:r>
        <w:separator/>
      </w:r>
    </w:p>
  </w:footnote>
  <w:footnote w:type="continuationSeparator" w:id="0">
    <w:p w14:paraId="1BD7804C" w14:textId="77777777" w:rsidR="00C46295" w:rsidRDefault="00C46295"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185878"/>
    <w:multiLevelType w:val="hybridMultilevel"/>
    <w:tmpl w:val="9B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0"/>
  </w:num>
  <w:num w:numId="6">
    <w:abstractNumId w:val="10"/>
  </w:num>
  <w:num w:numId="7">
    <w:abstractNumId w:val="12"/>
  </w:num>
  <w:num w:numId="8">
    <w:abstractNumId w:val="9"/>
  </w:num>
  <w:num w:numId="9">
    <w:abstractNumId w:val="4"/>
  </w:num>
  <w:num w:numId="10">
    <w:abstractNumId w:val="2"/>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2C75"/>
    <w:rsid w:val="00045EB7"/>
    <w:rsid w:val="00060C0B"/>
    <w:rsid w:val="000B0D45"/>
    <w:rsid w:val="000B7D55"/>
    <w:rsid w:val="000C5ABA"/>
    <w:rsid w:val="000F2D61"/>
    <w:rsid w:val="00120ABA"/>
    <w:rsid w:val="001234F4"/>
    <w:rsid w:val="001335C5"/>
    <w:rsid w:val="0014286D"/>
    <w:rsid w:val="001444F6"/>
    <w:rsid w:val="0015393A"/>
    <w:rsid w:val="0015433A"/>
    <w:rsid w:val="00156524"/>
    <w:rsid w:val="00167082"/>
    <w:rsid w:val="00167C99"/>
    <w:rsid w:val="00182608"/>
    <w:rsid w:val="00196569"/>
    <w:rsid w:val="001A7684"/>
    <w:rsid w:val="001B3527"/>
    <w:rsid w:val="001C2CCA"/>
    <w:rsid w:val="001D099D"/>
    <w:rsid w:val="001E1AB3"/>
    <w:rsid w:val="00221690"/>
    <w:rsid w:val="00225CC5"/>
    <w:rsid w:val="00226C42"/>
    <w:rsid w:val="0023708B"/>
    <w:rsid w:val="002563AF"/>
    <w:rsid w:val="002808B9"/>
    <w:rsid w:val="00281FD4"/>
    <w:rsid w:val="002B32D4"/>
    <w:rsid w:val="002B56F8"/>
    <w:rsid w:val="00302C24"/>
    <w:rsid w:val="00315DDF"/>
    <w:rsid w:val="003215AE"/>
    <w:rsid w:val="003246FA"/>
    <w:rsid w:val="0033397E"/>
    <w:rsid w:val="003374FF"/>
    <w:rsid w:val="00345268"/>
    <w:rsid w:val="003544EE"/>
    <w:rsid w:val="00354BA0"/>
    <w:rsid w:val="003918A2"/>
    <w:rsid w:val="003918B8"/>
    <w:rsid w:val="00394377"/>
    <w:rsid w:val="003B1DBD"/>
    <w:rsid w:val="003D0B03"/>
    <w:rsid w:val="003D17C3"/>
    <w:rsid w:val="003D5B12"/>
    <w:rsid w:val="003E155E"/>
    <w:rsid w:val="00430D1B"/>
    <w:rsid w:val="00434705"/>
    <w:rsid w:val="004366F7"/>
    <w:rsid w:val="00437D55"/>
    <w:rsid w:val="0044416E"/>
    <w:rsid w:val="004854F5"/>
    <w:rsid w:val="004B76D1"/>
    <w:rsid w:val="004C2244"/>
    <w:rsid w:val="004C53DC"/>
    <w:rsid w:val="004E4080"/>
    <w:rsid w:val="004E750C"/>
    <w:rsid w:val="00533992"/>
    <w:rsid w:val="00560620"/>
    <w:rsid w:val="00581803"/>
    <w:rsid w:val="00586617"/>
    <w:rsid w:val="00591F16"/>
    <w:rsid w:val="00593F77"/>
    <w:rsid w:val="005C0A6A"/>
    <w:rsid w:val="005F2076"/>
    <w:rsid w:val="00617E10"/>
    <w:rsid w:val="006223F2"/>
    <w:rsid w:val="006520DF"/>
    <w:rsid w:val="00682951"/>
    <w:rsid w:val="006A3F8C"/>
    <w:rsid w:val="006A5583"/>
    <w:rsid w:val="006B1E00"/>
    <w:rsid w:val="006F756C"/>
    <w:rsid w:val="00716EA2"/>
    <w:rsid w:val="007945D0"/>
    <w:rsid w:val="007A25D7"/>
    <w:rsid w:val="007B03FD"/>
    <w:rsid w:val="007F2E73"/>
    <w:rsid w:val="007F3A79"/>
    <w:rsid w:val="0081727A"/>
    <w:rsid w:val="008550A9"/>
    <w:rsid w:val="008914E0"/>
    <w:rsid w:val="00891CB3"/>
    <w:rsid w:val="008A6943"/>
    <w:rsid w:val="008C41B2"/>
    <w:rsid w:val="00902E5C"/>
    <w:rsid w:val="009243DC"/>
    <w:rsid w:val="009302F3"/>
    <w:rsid w:val="00944668"/>
    <w:rsid w:val="00947105"/>
    <w:rsid w:val="009B0C34"/>
    <w:rsid w:val="009B1784"/>
    <w:rsid w:val="009B4B99"/>
    <w:rsid w:val="009D16AD"/>
    <w:rsid w:val="009D6A00"/>
    <w:rsid w:val="009D6E4D"/>
    <w:rsid w:val="00A003F3"/>
    <w:rsid w:val="00A25270"/>
    <w:rsid w:val="00A30BE9"/>
    <w:rsid w:val="00A31F6F"/>
    <w:rsid w:val="00A4115E"/>
    <w:rsid w:val="00A5008B"/>
    <w:rsid w:val="00A53E8E"/>
    <w:rsid w:val="00A75CB5"/>
    <w:rsid w:val="00AA1004"/>
    <w:rsid w:val="00AB1D0F"/>
    <w:rsid w:val="00AC1246"/>
    <w:rsid w:val="00AC2AC3"/>
    <w:rsid w:val="00B063E3"/>
    <w:rsid w:val="00B115CF"/>
    <w:rsid w:val="00B146C2"/>
    <w:rsid w:val="00B147B4"/>
    <w:rsid w:val="00B22CCC"/>
    <w:rsid w:val="00B3407A"/>
    <w:rsid w:val="00B374E2"/>
    <w:rsid w:val="00B425AC"/>
    <w:rsid w:val="00B53448"/>
    <w:rsid w:val="00B53B5A"/>
    <w:rsid w:val="00B62837"/>
    <w:rsid w:val="00B766C1"/>
    <w:rsid w:val="00B80104"/>
    <w:rsid w:val="00B84A40"/>
    <w:rsid w:val="00B90279"/>
    <w:rsid w:val="00B95C85"/>
    <w:rsid w:val="00BA46C5"/>
    <w:rsid w:val="00BB0B2B"/>
    <w:rsid w:val="00BC48F2"/>
    <w:rsid w:val="00BE67B2"/>
    <w:rsid w:val="00C05787"/>
    <w:rsid w:val="00C11E3F"/>
    <w:rsid w:val="00C1723D"/>
    <w:rsid w:val="00C21C60"/>
    <w:rsid w:val="00C241EE"/>
    <w:rsid w:val="00C351C2"/>
    <w:rsid w:val="00C37F92"/>
    <w:rsid w:val="00C46295"/>
    <w:rsid w:val="00C539A4"/>
    <w:rsid w:val="00C54733"/>
    <w:rsid w:val="00C7626E"/>
    <w:rsid w:val="00C87FD1"/>
    <w:rsid w:val="00C94BBF"/>
    <w:rsid w:val="00CA68C5"/>
    <w:rsid w:val="00CB0639"/>
    <w:rsid w:val="00CB6EBF"/>
    <w:rsid w:val="00CC745F"/>
    <w:rsid w:val="00CE5CFF"/>
    <w:rsid w:val="00CF1F47"/>
    <w:rsid w:val="00D04080"/>
    <w:rsid w:val="00D074A8"/>
    <w:rsid w:val="00D13540"/>
    <w:rsid w:val="00D50A21"/>
    <w:rsid w:val="00D51853"/>
    <w:rsid w:val="00D83FC2"/>
    <w:rsid w:val="00D841EF"/>
    <w:rsid w:val="00DB3797"/>
    <w:rsid w:val="00DC7A16"/>
    <w:rsid w:val="00DD0E40"/>
    <w:rsid w:val="00E00767"/>
    <w:rsid w:val="00E11DB4"/>
    <w:rsid w:val="00E21256"/>
    <w:rsid w:val="00E70055"/>
    <w:rsid w:val="00E83E8F"/>
    <w:rsid w:val="00E84634"/>
    <w:rsid w:val="00E85F37"/>
    <w:rsid w:val="00E95820"/>
    <w:rsid w:val="00EA57DE"/>
    <w:rsid w:val="00EB45B2"/>
    <w:rsid w:val="00EE56F3"/>
    <w:rsid w:val="00EF57BE"/>
    <w:rsid w:val="00F076C5"/>
    <w:rsid w:val="00F35A2B"/>
    <w:rsid w:val="00F37B6A"/>
    <w:rsid w:val="00F7492D"/>
    <w:rsid w:val="00F90BDA"/>
    <w:rsid w:val="00F95AE3"/>
    <w:rsid w:val="00FA199C"/>
    <w:rsid w:val="00FA69D2"/>
    <w:rsid w:val="00FB1A29"/>
    <w:rsid w:val="00FB4CA8"/>
    <w:rsid w:val="00FB6C21"/>
    <w:rsid w:val="00FB740C"/>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1675114">
      <w:bodyDiv w:val="1"/>
      <w:marLeft w:val="0"/>
      <w:marRight w:val="0"/>
      <w:marTop w:val="0"/>
      <w:marBottom w:val="0"/>
      <w:divBdr>
        <w:top w:val="none" w:sz="0" w:space="0" w:color="auto"/>
        <w:left w:val="none" w:sz="0" w:space="0" w:color="auto"/>
        <w:bottom w:val="none" w:sz="0" w:space="0" w:color="auto"/>
        <w:right w:val="none" w:sz="0" w:space="0" w:color="auto"/>
      </w:divBdr>
      <w:divsChild>
        <w:div w:id="695278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544369107">
      <w:bodyDiv w:val="1"/>
      <w:marLeft w:val="0"/>
      <w:marRight w:val="0"/>
      <w:marTop w:val="0"/>
      <w:marBottom w:val="0"/>
      <w:divBdr>
        <w:top w:val="none" w:sz="0" w:space="0" w:color="auto"/>
        <w:left w:val="none" w:sz="0" w:space="0" w:color="auto"/>
        <w:bottom w:val="none" w:sz="0" w:space="0" w:color="auto"/>
        <w:right w:val="none" w:sz="0" w:space="0" w:color="auto"/>
      </w:divBdr>
      <w:divsChild>
        <w:div w:id="886992252">
          <w:marLeft w:val="0"/>
          <w:marRight w:val="0"/>
          <w:marTop w:val="0"/>
          <w:marBottom w:val="0"/>
          <w:divBdr>
            <w:top w:val="single" w:sz="2" w:space="0" w:color="auto"/>
            <w:left w:val="single" w:sz="2" w:space="0" w:color="auto"/>
            <w:bottom w:val="single" w:sz="2" w:space="0" w:color="auto"/>
            <w:right w:val="single" w:sz="2" w:space="0" w:color="auto"/>
          </w:divBdr>
        </w:div>
        <w:div w:id="1145660737">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101875294">
      <w:bodyDiv w:val="1"/>
      <w:marLeft w:val="0"/>
      <w:marRight w:val="0"/>
      <w:marTop w:val="0"/>
      <w:marBottom w:val="0"/>
      <w:divBdr>
        <w:top w:val="none" w:sz="0" w:space="0" w:color="auto"/>
        <w:left w:val="none" w:sz="0" w:space="0" w:color="auto"/>
        <w:bottom w:val="none" w:sz="0" w:space="0" w:color="auto"/>
        <w:right w:val="none" w:sz="0" w:space="0" w:color="auto"/>
      </w:divBdr>
    </w:div>
    <w:div w:id="1177697375">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0445917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 w:id="17541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1084;&#1086;&#1080;&#1092;&#1080;&#1085;&#1072;&#1085;&#1089;&#1099;.&#1088;&#1092;/article/samozapret-na-kredity-kakie-novye-shemy-obmana-pridumali-moshenniki/" TargetMode="External"/><Relationship Id="rId3" Type="http://schemas.openxmlformats.org/officeDocument/2006/relationships/settings" Target="settings.xml"/><Relationship Id="rId7" Type="http://schemas.openxmlformats.org/officeDocument/2006/relationships/hyperlink" Target="https://xn--80apaohbc3aw9e.xn--p1ai/article/samozapret-na-kredity-kakie-novye-shemy-obmana-pridumali-moshennik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n--80apaohbc3aw9e.xn--p1ai/article/samozapret-na-kredity-kakie-novye-shemy-obmana-pridumali-moshenni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Ивлева Дарья Михайловна</cp:lastModifiedBy>
  <cp:revision>2</cp:revision>
  <dcterms:created xsi:type="dcterms:W3CDTF">2025-03-20T04:52:00Z</dcterms:created>
  <dcterms:modified xsi:type="dcterms:W3CDTF">2025-03-20T04:52:00Z</dcterms:modified>
</cp:coreProperties>
</file>