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1444F6" w:rsidRDefault="00FC278A" w:rsidP="006520DF"/>
    <w:p w14:paraId="0DB9C2CC" w14:textId="77777777" w:rsidR="008550A9" w:rsidRDefault="008550A9" w:rsidP="006520DF"/>
    <w:p w14:paraId="6F3000C7" w14:textId="76CB3314" w:rsidR="00B80104" w:rsidRPr="00F757D8" w:rsidRDefault="001234F4" w:rsidP="00F757D8">
      <w:pPr>
        <w:jc w:val="center"/>
        <w:rPr>
          <w:rFonts w:ascii="Times New Roman" w:hAnsi="Times New Roman" w:cs="Times New Roman"/>
          <w:b/>
          <w:bCs/>
        </w:rPr>
      </w:pPr>
      <w:r w:rsidRPr="00F757D8">
        <w:rPr>
          <w:rFonts w:ascii="Times New Roman" w:hAnsi="Times New Roman" w:cs="Times New Roman"/>
          <w:b/>
          <w:bCs/>
        </w:rPr>
        <w:t>Эксперт объясняет, когда ипотечный заемщик может не платить НДФЛ 35%</w:t>
      </w:r>
    </w:p>
    <w:p w14:paraId="6C737A8D" w14:textId="77777777" w:rsidR="001234F4" w:rsidRPr="00F757D8" w:rsidRDefault="001234F4" w:rsidP="00354BA0">
      <w:pPr>
        <w:rPr>
          <w:rFonts w:ascii="Times New Roman" w:hAnsi="Times New Roman" w:cs="Times New Roman"/>
          <w:i/>
          <w:iCs/>
        </w:rPr>
      </w:pPr>
    </w:p>
    <w:p w14:paraId="36A47EA9" w14:textId="35776AEE" w:rsidR="001234F4" w:rsidRPr="00F757D8" w:rsidRDefault="001234F4" w:rsidP="00F757D8">
      <w:pPr>
        <w:ind w:firstLine="708"/>
        <w:jc w:val="both"/>
        <w:rPr>
          <w:rFonts w:ascii="Times New Roman" w:hAnsi="Times New Roman" w:cs="Times New Roman"/>
          <w:i/>
          <w:iCs/>
        </w:rPr>
      </w:pPr>
      <w:r w:rsidRPr="00F757D8">
        <w:rPr>
          <w:rFonts w:ascii="Times New Roman" w:hAnsi="Times New Roman" w:cs="Times New Roman"/>
          <w:i/>
          <w:iCs/>
        </w:rPr>
        <w:t xml:space="preserve">На этой неделе президент России подписал закон, который уточняет льготу по НДФЛ для некоторых ипотечных заемщиков. Речь о тех из них, кто получил материальную выгоду от экономии на процентах. В каких случаях это происходит и кого конкретно коснутся новые налоговые положения, </w:t>
      </w:r>
      <w:hyperlink r:id="rId7" w:history="1">
        <w:r w:rsidRPr="00F757D8">
          <w:rPr>
            <w:rStyle w:val="a3"/>
            <w:rFonts w:ascii="Times New Roman" w:hAnsi="Times New Roman" w:cs="Times New Roman"/>
            <w:i/>
            <w:iCs/>
          </w:rPr>
          <w:t>«Моим финансам»</w:t>
        </w:r>
      </w:hyperlink>
      <w:r w:rsidRPr="00F757D8">
        <w:rPr>
          <w:rFonts w:ascii="Times New Roman" w:hAnsi="Times New Roman" w:cs="Times New Roman"/>
          <w:i/>
          <w:iCs/>
        </w:rPr>
        <w:t xml:space="preserve"> рассказал старший научный сотрудник Центра налоговой политики НИФИ Минфина России Родион Балакин. </w:t>
      </w:r>
    </w:p>
    <w:p w14:paraId="7B876535" w14:textId="77777777" w:rsidR="001234F4" w:rsidRPr="00F757D8" w:rsidRDefault="001234F4" w:rsidP="00F757D8">
      <w:pPr>
        <w:jc w:val="both"/>
        <w:rPr>
          <w:rFonts w:ascii="Times New Roman" w:hAnsi="Times New Roman" w:cs="Times New Roman"/>
          <w:i/>
          <w:iCs/>
        </w:rPr>
      </w:pPr>
    </w:p>
    <w:p w14:paraId="109F7D58" w14:textId="77777777" w:rsidR="001234F4" w:rsidRPr="00F757D8" w:rsidRDefault="001234F4" w:rsidP="00F757D8">
      <w:pPr>
        <w:ind w:firstLine="708"/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 xml:space="preserve">Согласно новому закону, экономией считается ситуация, когда процент по кредитному договору на 2/3 меньше ключевой ставки. Под нее также попадают случаи беспроцентного займа. По общему правилу эта выгода – разница между суммой процентов – облагается НДФЛ по ставке 35%. </w:t>
      </w:r>
    </w:p>
    <w:p w14:paraId="51985B94" w14:textId="77777777" w:rsidR="001234F4" w:rsidRPr="00F757D8" w:rsidRDefault="001234F4" w:rsidP="00F757D8">
      <w:pPr>
        <w:jc w:val="both"/>
        <w:rPr>
          <w:rFonts w:ascii="Times New Roman" w:hAnsi="Times New Roman" w:cs="Times New Roman"/>
        </w:rPr>
      </w:pPr>
    </w:p>
    <w:p w14:paraId="5CFE28F6" w14:textId="77777777" w:rsidR="001234F4" w:rsidRPr="00F757D8" w:rsidRDefault="001234F4" w:rsidP="00A00BE1">
      <w:pPr>
        <w:ind w:firstLine="708"/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 xml:space="preserve">В 2021–2023 годах на налогообложение материальной выгоды действовал мораторий. С 2024 года мера перестала действовать. Летом были приняты поправки в Налоговый кодекс, согласно которым от такого начисления НДФЛ на материальную выгоду освобождаются кредиты с господдержкой (Семейная ипотека, Дальневосточная, IT и другие). </w:t>
      </w:r>
    </w:p>
    <w:p w14:paraId="1D764A4C" w14:textId="77777777" w:rsidR="001234F4" w:rsidRPr="00F757D8" w:rsidRDefault="001234F4" w:rsidP="00F757D8">
      <w:pPr>
        <w:jc w:val="both"/>
        <w:rPr>
          <w:rFonts w:ascii="Times New Roman" w:hAnsi="Times New Roman" w:cs="Times New Roman"/>
        </w:rPr>
      </w:pPr>
    </w:p>
    <w:p w14:paraId="6DAB5A29" w14:textId="3696864E" w:rsidR="00B80104" w:rsidRPr="00F757D8" w:rsidRDefault="001234F4" w:rsidP="00A00BE1">
      <w:pPr>
        <w:ind w:firstLine="708"/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>Для всех прочих ипотек правило 2/3 в Налоговом кодексе сохраняется.</w:t>
      </w:r>
    </w:p>
    <w:p w14:paraId="47AB3DA5" w14:textId="0F68BE95" w:rsidR="001234F4" w:rsidRPr="00F757D8" w:rsidRDefault="001234F4" w:rsidP="00F757D8">
      <w:pPr>
        <w:jc w:val="both"/>
        <w:rPr>
          <w:rFonts w:ascii="Times New Roman" w:hAnsi="Times New Roman" w:cs="Times New Roman"/>
        </w:rPr>
      </w:pPr>
    </w:p>
    <w:p w14:paraId="6E6A857E" w14:textId="77777777" w:rsidR="001234F4" w:rsidRPr="00F757D8" w:rsidRDefault="001234F4" w:rsidP="00A00BE1">
      <w:pPr>
        <w:ind w:firstLine="708"/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>Повышенный процент по НДФЛ не нужно платить тем, кто до 31 декабря 2024 года заключил ипотечный договор на строительство или приобретение «жилого дома, квартиры, комнаты или доли в них», земельных участков под ИЖС.</w:t>
      </w:r>
    </w:p>
    <w:p w14:paraId="0790215F" w14:textId="77777777" w:rsidR="001234F4" w:rsidRPr="00F757D8" w:rsidRDefault="001234F4" w:rsidP="00F757D8">
      <w:pPr>
        <w:jc w:val="both"/>
        <w:rPr>
          <w:rFonts w:ascii="Times New Roman" w:hAnsi="Times New Roman" w:cs="Times New Roman"/>
        </w:rPr>
      </w:pPr>
    </w:p>
    <w:p w14:paraId="58D1EAD5" w14:textId="082ACF2A" w:rsidR="001234F4" w:rsidRPr="00F757D8" w:rsidRDefault="001234F4" w:rsidP="00A00BE1">
      <w:pPr>
        <w:ind w:firstLine="708"/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>Еще одно условие – у налогоплательщика должно быть право на имущественный налоговый вычет по процентам по ипотеке.</w:t>
      </w:r>
    </w:p>
    <w:p w14:paraId="550ABFF2" w14:textId="77777777" w:rsidR="00225CC5" w:rsidRPr="00F757D8" w:rsidRDefault="00225CC5" w:rsidP="00F757D8">
      <w:pPr>
        <w:jc w:val="both"/>
        <w:rPr>
          <w:rFonts w:ascii="Times New Roman" w:hAnsi="Times New Roman" w:cs="Times New Roman"/>
        </w:rPr>
      </w:pPr>
    </w:p>
    <w:p w14:paraId="4BF773E7" w14:textId="30FBE61F" w:rsidR="00A00BE1" w:rsidRDefault="001234F4" w:rsidP="00F757D8">
      <w:pPr>
        <w:jc w:val="both"/>
        <w:rPr>
          <w:rFonts w:ascii="Times New Roman" w:hAnsi="Times New Roman" w:cs="Times New Roman"/>
        </w:rPr>
      </w:pPr>
      <w:r w:rsidRPr="00F757D8">
        <w:rPr>
          <w:rFonts w:ascii="Times New Roman" w:hAnsi="Times New Roman" w:cs="Times New Roman"/>
        </w:rPr>
        <w:t>Каких конкретно категорий ипотечных заемщиков касается изменение, кто из них должен будет платить повышенный НДФЛ</w:t>
      </w:r>
      <w:r w:rsidR="005C0A6A" w:rsidRPr="00F757D8">
        <w:rPr>
          <w:rFonts w:ascii="Times New Roman" w:hAnsi="Times New Roman" w:cs="Times New Roman"/>
        </w:rPr>
        <w:t>,</w:t>
      </w:r>
      <w:r w:rsidR="0015393A" w:rsidRPr="00F757D8">
        <w:rPr>
          <w:rFonts w:ascii="Times New Roman" w:hAnsi="Times New Roman" w:cs="Times New Roman"/>
        </w:rPr>
        <w:t xml:space="preserve"> </w:t>
      </w:r>
      <w:r w:rsidR="00BB0B2B" w:rsidRPr="00F757D8">
        <w:rPr>
          <w:rFonts w:ascii="Times New Roman" w:hAnsi="Times New Roman" w:cs="Times New Roman"/>
        </w:rPr>
        <w:t>читайте</w:t>
      </w:r>
      <w:r w:rsidR="000F2D61" w:rsidRPr="00F757D8">
        <w:rPr>
          <w:rFonts w:ascii="Times New Roman" w:hAnsi="Times New Roman" w:cs="Times New Roman"/>
        </w:rPr>
        <w:t xml:space="preserve"> на портале </w:t>
      </w:r>
      <w:proofErr w:type="spellStart"/>
      <w:r w:rsidR="00F95AE3" w:rsidRPr="00F757D8">
        <w:rPr>
          <w:rFonts w:ascii="Times New Roman" w:hAnsi="Times New Roman" w:cs="Times New Roman"/>
        </w:rPr>
        <w:t>моифинансы.рф</w:t>
      </w:r>
      <w:proofErr w:type="spellEnd"/>
      <w:r w:rsidR="006A5583" w:rsidRPr="00F757D8">
        <w:rPr>
          <w:rStyle w:val="a3"/>
          <w:rFonts w:ascii="Times New Roman" w:hAnsi="Times New Roman" w:cs="Times New Roman"/>
        </w:rPr>
        <w:t xml:space="preserve"> </w:t>
      </w:r>
      <w:hyperlink r:id="rId8" w:history="1">
        <w:r w:rsidR="00A00BE1" w:rsidRPr="0025271A">
          <w:rPr>
            <w:rStyle w:val="a3"/>
            <w:rFonts w:ascii="Times New Roman" w:hAnsi="Times New Roman" w:cs="Times New Roman"/>
          </w:rPr>
          <w:t>https://моифинансы.рф/article/ekspert-obuyasnyaet-kogda-ipotechnyj-zaemshik-mozhet-ne-platit-ndfl-35percent/</w:t>
        </w:r>
      </w:hyperlink>
      <w:r w:rsidR="00A00BE1">
        <w:rPr>
          <w:rFonts w:ascii="Times New Roman" w:hAnsi="Times New Roman" w:cs="Times New Roman"/>
        </w:rPr>
        <w:t>.</w:t>
      </w:r>
    </w:p>
    <w:p w14:paraId="545BEBE8" w14:textId="77777777" w:rsidR="00A00BE1" w:rsidRPr="00F757D8" w:rsidRDefault="00A00BE1" w:rsidP="00F757D8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59A312F3" w14:textId="34180F7B" w:rsidR="00E85F37" w:rsidRPr="00F757D8" w:rsidRDefault="00FC278A" w:rsidP="00F757D8">
      <w:pPr>
        <w:jc w:val="both"/>
        <w:rPr>
          <w:rFonts w:ascii="Times New Roman" w:hAnsi="Times New Roman" w:cs="Times New Roman"/>
          <w:color w:val="0563C1" w:themeColor="hyperlink"/>
          <w:u w:val="single"/>
        </w:rPr>
      </w:pPr>
      <w:r w:rsidRPr="00F757D8">
        <w:rPr>
          <w:rFonts w:ascii="Times New Roman" w:hAnsi="Times New Roman" w:cs="Times New Roman"/>
        </w:rPr>
        <w:t>Источник</w:t>
      </w:r>
      <w:hyperlink r:id="rId9" w:history="1">
        <w:r w:rsidRPr="00F757D8">
          <w:rPr>
            <w:rStyle w:val="a3"/>
            <w:rFonts w:ascii="Times New Roman" w:hAnsi="Times New Roman" w:cs="Times New Roman"/>
          </w:rPr>
          <w:t xml:space="preserve">: Редакция </w:t>
        </w:r>
        <w:proofErr w:type="spellStart"/>
        <w:r w:rsidRPr="00F757D8">
          <w:rPr>
            <w:rStyle w:val="a3"/>
            <w:rFonts w:ascii="Times New Roman" w:hAnsi="Times New Roman" w:cs="Times New Roman"/>
          </w:rPr>
          <w:t>МоиФинансы</w:t>
        </w:r>
        <w:proofErr w:type="spellEnd"/>
        <w:r w:rsidR="00FB1A29" w:rsidRPr="00F757D8">
          <w:rPr>
            <w:rStyle w:val="a3"/>
            <w:rFonts w:ascii="Times New Roman" w:hAnsi="Times New Roman" w:cs="Times New Roman"/>
          </w:rPr>
          <w:tab/>
        </w:r>
      </w:hyperlink>
    </w:p>
    <w:sectPr w:rsidR="00E85F37" w:rsidRPr="00F757D8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3D393A" w14:textId="77777777" w:rsidR="00182608" w:rsidRDefault="00182608" w:rsidP="00902E5C">
      <w:r>
        <w:separator/>
      </w:r>
    </w:p>
  </w:endnote>
  <w:endnote w:type="continuationSeparator" w:id="0">
    <w:p w14:paraId="62A9843F" w14:textId="77777777" w:rsidR="00182608" w:rsidRDefault="00182608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E59A8" w14:textId="77777777" w:rsidR="00182608" w:rsidRDefault="00182608" w:rsidP="00902E5C">
      <w:r>
        <w:separator/>
      </w:r>
    </w:p>
  </w:footnote>
  <w:footnote w:type="continuationSeparator" w:id="0">
    <w:p w14:paraId="38818DF5" w14:textId="77777777" w:rsidR="00182608" w:rsidRDefault="00182608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5EB7"/>
    <w:rsid w:val="00060C0B"/>
    <w:rsid w:val="000B0D45"/>
    <w:rsid w:val="000F2D61"/>
    <w:rsid w:val="00120ABA"/>
    <w:rsid w:val="001234F4"/>
    <w:rsid w:val="001335C5"/>
    <w:rsid w:val="001444F6"/>
    <w:rsid w:val="0015393A"/>
    <w:rsid w:val="00156524"/>
    <w:rsid w:val="00167082"/>
    <w:rsid w:val="00167C99"/>
    <w:rsid w:val="00182608"/>
    <w:rsid w:val="00196569"/>
    <w:rsid w:val="001A7684"/>
    <w:rsid w:val="001B3527"/>
    <w:rsid w:val="001D099D"/>
    <w:rsid w:val="001E1AB3"/>
    <w:rsid w:val="00221690"/>
    <w:rsid w:val="00225CC5"/>
    <w:rsid w:val="002563AF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54BA0"/>
    <w:rsid w:val="003918A2"/>
    <w:rsid w:val="003918B8"/>
    <w:rsid w:val="003B1DBD"/>
    <w:rsid w:val="003D0B03"/>
    <w:rsid w:val="003D17C3"/>
    <w:rsid w:val="003D5B12"/>
    <w:rsid w:val="00430D1B"/>
    <w:rsid w:val="00434705"/>
    <w:rsid w:val="004366F7"/>
    <w:rsid w:val="004854F5"/>
    <w:rsid w:val="004C2244"/>
    <w:rsid w:val="004E4080"/>
    <w:rsid w:val="004E750C"/>
    <w:rsid w:val="00533992"/>
    <w:rsid w:val="00560620"/>
    <w:rsid w:val="00581803"/>
    <w:rsid w:val="00586617"/>
    <w:rsid w:val="00593F77"/>
    <w:rsid w:val="005C0A6A"/>
    <w:rsid w:val="005F2076"/>
    <w:rsid w:val="00617E10"/>
    <w:rsid w:val="006520DF"/>
    <w:rsid w:val="006A3F8C"/>
    <w:rsid w:val="006A5583"/>
    <w:rsid w:val="006B1E00"/>
    <w:rsid w:val="006F756C"/>
    <w:rsid w:val="00716EA2"/>
    <w:rsid w:val="007945D0"/>
    <w:rsid w:val="007B03FD"/>
    <w:rsid w:val="007F2E73"/>
    <w:rsid w:val="007F3A79"/>
    <w:rsid w:val="008550A9"/>
    <w:rsid w:val="00891CB3"/>
    <w:rsid w:val="008A6943"/>
    <w:rsid w:val="008C41B2"/>
    <w:rsid w:val="00902E5C"/>
    <w:rsid w:val="009243DC"/>
    <w:rsid w:val="009302F3"/>
    <w:rsid w:val="00944668"/>
    <w:rsid w:val="00947105"/>
    <w:rsid w:val="009B0C34"/>
    <w:rsid w:val="009B1784"/>
    <w:rsid w:val="009D16AD"/>
    <w:rsid w:val="009D6A00"/>
    <w:rsid w:val="009D6E4D"/>
    <w:rsid w:val="00A003F3"/>
    <w:rsid w:val="00A00BE1"/>
    <w:rsid w:val="00A25270"/>
    <w:rsid w:val="00A30BE9"/>
    <w:rsid w:val="00A31F6F"/>
    <w:rsid w:val="00A4115E"/>
    <w:rsid w:val="00A5008B"/>
    <w:rsid w:val="00A53E8E"/>
    <w:rsid w:val="00A75CB5"/>
    <w:rsid w:val="00AA1004"/>
    <w:rsid w:val="00AC1246"/>
    <w:rsid w:val="00AC2AC3"/>
    <w:rsid w:val="00B063E3"/>
    <w:rsid w:val="00B146C2"/>
    <w:rsid w:val="00B147B4"/>
    <w:rsid w:val="00B22CCC"/>
    <w:rsid w:val="00B374E2"/>
    <w:rsid w:val="00B53448"/>
    <w:rsid w:val="00B53B5A"/>
    <w:rsid w:val="00B80104"/>
    <w:rsid w:val="00B84A40"/>
    <w:rsid w:val="00B95C85"/>
    <w:rsid w:val="00BB0B2B"/>
    <w:rsid w:val="00BE67B2"/>
    <w:rsid w:val="00C05787"/>
    <w:rsid w:val="00C11E3F"/>
    <w:rsid w:val="00C1723D"/>
    <w:rsid w:val="00C21C60"/>
    <w:rsid w:val="00C241EE"/>
    <w:rsid w:val="00C351C2"/>
    <w:rsid w:val="00C539A4"/>
    <w:rsid w:val="00C87FD1"/>
    <w:rsid w:val="00CA68C5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841EF"/>
    <w:rsid w:val="00DB3797"/>
    <w:rsid w:val="00DC7A16"/>
    <w:rsid w:val="00DD0E40"/>
    <w:rsid w:val="00E00767"/>
    <w:rsid w:val="00E11DB4"/>
    <w:rsid w:val="00E21256"/>
    <w:rsid w:val="00E83E8F"/>
    <w:rsid w:val="00E84634"/>
    <w:rsid w:val="00E85F37"/>
    <w:rsid w:val="00EB45B2"/>
    <w:rsid w:val="00EE56F3"/>
    <w:rsid w:val="00F076C5"/>
    <w:rsid w:val="00F35A2B"/>
    <w:rsid w:val="00F37B6A"/>
    <w:rsid w:val="00F7492D"/>
    <w:rsid w:val="00F757D8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0;&#1092;&#1080;&#1085;&#1072;&#1085;&#1089;&#1099;.&#1088;&#1092;/article/ekspert-obuyasnyaet-kogda-ipotechnyj-zaemshik-mozhet-ne-platit-ndfl-35perc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ekspert-obuyasnyaet-kogda-ipotechnyj-zaemshik-mozhet-ne-platit-ndfl-35perce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kspert-obuyasnyaet-kogda-ipotechnyj-zaemshik-mozhet-ne-platit-ndfl-35percen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Веретельникова Анна Александровна</cp:lastModifiedBy>
  <cp:revision>82</cp:revision>
  <dcterms:created xsi:type="dcterms:W3CDTF">2022-01-21T11:55:00Z</dcterms:created>
  <dcterms:modified xsi:type="dcterms:W3CDTF">2024-11-06T00:03:00Z</dcterms:modified>
</cp:coreProperties>
</file>