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EE1F862" w:rsidR="00614E80" w:rsidRPr="00FE04E3" w:rsidRDefault="00476E6D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</w:t>
      </w:r>
      <w:r w:rsidR="00FE04E3" w:rsidRPr="00FE04E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ПДС: </w:t>
      </w:r>
      <w:r w:rsidR="009B5546" w:rsidRPr="00FE04E3">
        <w:rPr>
          <w:rFonts w:ascii="Times New Roman" w:eastAsia="Times New Roman" w:hAnsi="Times New Roman" w:cs="Times New Roman"/>
          <w:b/>
          <w:sz w:val="24"/>
          <w:szCs w:val="24"/>
        </w:rPr>
        <w:t>новый механизм долгосрочных накоплений.</w:t>
      </w:r>
    </w:p>
    <w:p w14:paraId="69BCECEC" w14:textId="66B67059" w:rsidR="00FE04E3" w:rsidRPr="00FE04E3" w:rsidRDefault="00FE04E3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FE04E3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С 1 января 2024 года в России появился новы инструмент для формирования долгосрочных накоплений – программа долгосрочных сбережений. О целях нового инвестиционного инструмента, можно ли его считать альтернативой программе обязательного накопительного компонента, который был введен в 2001 году (6% от дохода) в интервью </w:t>
      </w:r>
      <w:hyperlink r:id="rId4" w:history="1">
        <w:proofErr w:type="spellStart"/>
        <w:r w:rsidRPr="00FE04E3">
          <w:rPr>
            <w:rStyle w:val="a5"/>
            <w:rFonts w:ascii="Times New Roman" w:eastAsia="Times New Roman" w:hAnsi="Times New Roman" w:cs="Times New Roman"/>
            <w:b/>
            <w:i/>
            <w:sz w:val="24"/>
            <w:szCs w:val="24"/>
            <w:lang w:val="ru-RU"/>
          </w:rPr>
          <w:t>Финанс</w:t>
        </w:r>
        <w:proofErr w:type="spellEnd"/>
        <w:r w:rsidRPr="00FE04E3">
          <w:rPr>
            <w:rStyle w:val="a5"/>
            <w:rFonts w:ascii="Times New Roman" w:eastAsia="Times New Roman" w:hAnsi="Times New Roman" w:cs="Times New Roman"/>
            <w:b/>
            <w:i/>
            <w:sz w:val="24"/>
            <w:szCs w:val="24"/>
            <w:lang w:val="ru-RU"/>
          </w:rPr>
          <w:t xml:space="preserve"> </w:t>
        </w:r>
        <w:r w:rsidRPr="00FE04E3">
          <w:rPr>
            <w:rStyle w:val="a5"/>
            <w:rFonts w:ascii="Times New Roman" w:eastAsia="Times New Roman" w:hAnsi="Times New Roman" w:cs="Times New Roman"/>
            <w:b/>
            <w:i/>
            <w:sz w:val="24"/>
            <w:szCs w:val="24"/>
            <w:lang w:val="en-US"/>
          </w:rPr>
          <w:t>Mail</w:t>
        </w:r>
      </w:hyperlink>
      <w:r w:rsidRPr="00FE04E3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рассказала эксперт НИФИ Минфина России и портала «</w:t>
      </w:r>
      <w:proofErr w:type="spellStart"/>
      <w:r w:rsidRPr="00FE04E3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Моифинансы.рф</w:t>
      </w:r>
      <w:proofErr w:type="spellEnd"/>
      <w:r w:rsidRPr="00FE04E3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» Ольга Дайнеко.</w:t>
      </w:r>
    </w:p>
    <w:p w14:paraId="00000003" w14:textId="1E48CBBE" w:rsidR="00614E80" w:rsidRDefault="009B5546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долгосрочных сбережений – это не замена накопительной части пенсии, формировавшейся до 2014 г. Несмотря на то, что средства на счете программы инвестируются, это прежде всего долгосрочный сберегательный финансовый инструмент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который позволяет накопить деньги на дополнительное пенсионное обеспечение или другие долгосрочные цели. Привлекательной составляющей является софинансирование взносов государством (пока в первые три года), налоговый вычет до 52 тысяч рублей и возможность досрочного использования средств в ряде чрезвычайных ситуаций. Программа включает возможность перевода накопительной части пенсии на счет в ПДС. Но необходимо учитывать, что при переводе пенсионных накоплений в ПДС вернуть обратно на пенсионный счет в НПФ/СФР их уже не получится. Если ранее в накопительной части пенсии использовались средства материнского капитала, маткапитал и сформированный за счет его средств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инвестдоход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счет ПДС не поступят, средства вернутся в СФР (маткапитал нельзя использовать в программе долгосрочных сбережений).</w:t>
      </w:r>
    </w:p>
    <w:p w14:paraId="00000004" w14:textId="77777777" w:rsidR="00614E80" w:rsidRDefault="009B5546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Программа долгосрочная: минимальный срок договора – 15 лет либо достижение возраста 55 и 60 лет (женщины и мужчины соответственно). Срок </w:t>
      </w:r>
      <w:r>
        <w:rPr>
          <w:rFonts w:ascii="Times New Roman" w:eastAsia="Times New Roman" w:hAnsi="Times New Roman" w:cs="Times New Roman"/>
          <w:sz w:val="24"/>
          <w:szCs w:val="24"/>
        </w:rPr>
        <w:t>отсчета 15-летнего срока сбережений ведется с даты первого договора, а не по каждому договору в отдельности (если их несколько).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Досрочно воспользоваться средствами можно в двух жизненных ситуациях: необходимость оплаты дорогостоящего лечения и утрата кормильца. Выйти из программы можно и раньше установленного срока (15 лет или достижение установленного возраста), но придется понести некоторые потери: НПФ при расторжении договора выплачивает участнику программы выкупную сумму (личные взносы и инвестиционный доход в части или полностью в зависимости от срока и условий договора). Средства софинансирования от государства, накопительная пенсия,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переведенная в ПДС, а также доход от их размещения в выкупную стоимость не входят. Если на момент досрочного выхода участник программы уже воспользовался налоговыми вычетами, их придется вернуть обратно в бюджет.</w:t>
      </w:r>
    </w:p>
    <w:p w14:paraId="00000005" w14:textId="77777777" w:rsidR="00614E80" w:rsidRDefault="009B5546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 программе долгосрочных сбережений можно иметь несколько счетов: как для себя, так и в пользу другого человека (например, родственника). </w:t>
      </w:r>
    </w:p>
    <w:p w14:paraId="00000007" w14:textId="03B7F51C" w:rsidR="00614E80" w:rsidRDefault="009B5546" w:rsidP="00453D72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НПФ, в котором открыт счет по ПДС, можно поменять, но в связи с тем, что перевод средств со счета ПДС из одного НПФ в другой возможен только через 5 лет (на шестой год до 31 марта), то к выбору НПФ для открытия счета по программе долгосрочных сбережений нужно относиться внимательно: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изучить результаты деятельности НПФ относительно доходности, рейтинга и динамики по рынку, стабильности и количеству средств в управлении.</w:t>
      </w:r>
    </w:p>
    <w:p w14:paraId="00000008" w14:textId="3DCD1E84" w:rsidR="00614E80" w:rsidRPr="00453D72" w:rsidRDefault="00453D72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53D7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 </w:t>
      </w:r>
      <w:proofErr w:type="spellStart"/>
      <w:r w:rsidRPr="00453D7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софинансировании</w:t>
      </w:r>
      <w:proofErr w:type="spellEnd"/>
      <w:r w:rsidRPr="00453D7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от государства</w:t>
      </w:r>
    </w:p>
    <w:p w14:paraId="00000009" w14:textId="77777777" w:rsidR="00614E80" w:rsidRDefault="009B5546">
      <w:pPr>
        <w:shd w:val="clear" w:color="auto" w:fill="FFFFFF"/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 участник программы может получить 36 тысяч рублей в год в качестве софинансирования своих взносов. Для возможности получения дополнительных средств от государства нужно внести не менее 2 тысяч рублей в год, а размер «добавки» зависит от величины взносов и дохода участника программы:</w:t>
      </w:r>
    </w:p>
    <w:p w14:paraId="0000000A" w14:textId="77777777" w:rsidR="00614E80" w:rsidRDefault="009B5546">
      <w:pPr>
        <w:shd w:val="clear" w:color="auto" w:fill="FFFFFF"/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при среднемесячном доходе до 80 тысяч рублей можно рассчитывать на доплату в пропорции 1:1. Чтобы получить максимальные 36 тысяч рублей в год, на счет нужно внести не меньше 36 тысяч рублей собственных средств (100% доходность);</w:t>
      </w:r>
      <w:bookmarkStart w:id="0" w:name="_GoBack"/>
      <w:bookmarkEnd w:id="0"/>
    </w:p>
    <w:p w14:paraId="0000000B" w14:textId="77777777" w:rsidR="00614E80" w:rsidRDefault="009B5546">
      <w:pPr>
        <w:shd w:val="clear" w:color="auto" w:fill="FFFFFF"/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при доходе от 80 до 150 тысяч за 2 рубля от участника государство добавит 1 рубль. Чтобы получить максимальную доплату, потребуется внести 72 тысячи «своих»;</w:t>
      </w:r>
    </w:p>
    <w:p w14:paraId="0000000C" w14:textId="77777777" w:rsidR="00614E80" w:rsidRDefault="009B5546">
      <w:pPr>
        <w:shd w:val="clear" w:color="auto" w:fill="FFFFFF"/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если доход от 150 тысяч и выше – за 4 внесенных на счет рубля государство добавит 1 рубль (доходность 25 %).</w:t>
      </w:r>
    </w:p>
    <w:p w14:paraId="0000000D" w14:textId="77777777" w:rsidR="00614E80" w:rsidRDefault="009B5546">
      <w:pPr>
        <w:shd w:val="clear" w:color="auto" w:fill="FFFFFF"/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Щедрость государства распространяется на первые три года с момента первого взноса. Если счетов несколько (вне зависимости один это НПФ или разные), отсчет ведется с даты внесения средств на первый счет. Софинансирование по нескольким счетам происходит в рамках годового лимита в 36 тысяч рублей.</w:t>
      </w:r>
    </w:p>
    <w:p w14:paraId="0000000F" w14:textId="0118806A" w:rsidR="00614E80" w:rsidRDefault="009B5546" w:rsidP="00453D72">
      <w:pPr>
        <w:shd w:val="clear" w:color="auto" w:fill="FFFFFF"/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Помимо софинансирования, можно рассчитывать на получение налогового вычета в части личных средств, внесенных на счет ПДС. Вычет ограничен 52 тысячами рублей (13% от суммы взносов в ПДС за год, максимум с 400 тысяч рублей в качестве взносов). </w:t>
      </w:r>
    </w:p>
    <w:p w14:paraId="00000010" w14:textId="1E055FA4" w:rsidR="00614E80" w:rsidRPr="00453D72" w:rsidRDefault="00453D72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="009B5546" w:rsidRPr="00453D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страховании</w:t>
      </w:r>
      <w:r w:rsidR="009B5546" w:rsidRPr="00453D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11" w14:textId="77777777" w:rsidR="00614E80" w:rsidRDefault="009B5546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Программа включает в себя не только контроль инвестиционной стратегии со стороны регулятора, но и госгарантии по возмещению средств на счете ПДС в пределах 2,8 млн рублей: взносы,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инвестдоход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 ним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застрахованы государством. Средства софинансирования и «пенсионные» деньги, отправленные в ПДС, также вернут. Поэтому, как и в случае гарантий по страхованию банковских вкладов, накопления выше гарантированной к возврату суммы лучше размещать в разных НПФ.</w:t>
      </w:r>
    </w:p>
    <w:p w14:paraId="00000012" w14:textId="77777777" w:rsidR="00614E80" w:rsidRDefault="009B5546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3" w14:textId="77777777" w:rsidR="00614E80" w:rsidRDefault="00614E80"/>
    <w:sectPr w:rsidR="00614E8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80"/>
    <w:rsid w:val="00453D72"/>
    <w:rsid w:val="00476E6D"/>
    <w:rsid w:val="00614E80"/>
    <w:rsid w:val="009B5546"/>
    <w:rsid w:val="00C45889"/>
    <w:rsid w:val="00FE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A6B2"/>
  <w15:docId w15:val="{BB950CBB-19B6-0D41-860B-96426085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9B554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B554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E04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ance.mail.ru/2024-02-04/dolgie-provody-na-pensiyu-kak-v-rossii-zarabotal-novyy-instrument-596432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Васько Галина Борисовна</cp:lastModifiedBy>
  <cp:revision>5</cp:revision>
  <dcterms:created xsi:type="dcterms:W3CDTF">2024-03-18T11:33:00Z</dcterms:created>
  <dcterms:modified xsi:type="dcterms:W3CDTF">2024-06-20T09:01:00Z</dcterms:modified>
</cp:coreProperties>
</file>