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443CF37D" w:rsidR="00B71371" w:rsidRPr="000971DF" w:rsidRDefault="00D25685" w:rsidP="000971DF">
      <w:pPr>
        <w:spacing w:before="240"/>
        <w:jc w:val="center"/>
        <w:rPr>
          <w:rFonts w:ascii="Times New Roman" w:eastAsia="Times New Roman" w:hAnsi="Times New Roman" w:cs="Times New Roman"/>
          <w:b/>
          <w:sz w:val="24"/>
          <w:szCs w:val="24"/>
          <w:lang w:val="ru-RU"/>
        </w:rPr>
      </w:pPr>
      <w:r w:rsidRPr="000971DF">
        <w:rPr>
          <w:rFonts w:ascii="Times New Roman" w:eastAsia="Times New Roman" w:hAnsi="Times New Roman" w:cs="Times New Roman"/>
          <w:b/>
          <w:sz w:val="24"/>
          <w:szCs w:val="24"/>
          <w:lang w:val="ru-RU"/>
        </w:rPr>
        <w:t>Когда лучше инвестировать в облигации?</w:t>
      </w:r>
    </w:p>
    <w:p w14:paraId="00000005" w14:textId="54983C6A" w:rsidR="00B71371" w:rsidRPr="000971DF" w:rsidRDefault="00D25685" w:rsidP="000971DF">
      <w:pPr>
        <w:spacing w:before="240"/>
        <w:jc w:val="both"/>
        <w:rPr>
          <w:rFonts w:ascii="Times New Roman" w:hAnsi="Times New Roman" w:cs="Times New Roman"/>
          <w:sz w:val="24"/>
          <w:szCs w:val="24"/>
          <w:u w:val="single"/>
          <w:lang w:val="ru-RU"/>
        </w:rPr>
      </w:pPr>
      <w:r w:rsidRPr="000971DF">
        <w:rPr>
          <w:rFonts w:ascii="Times New Roman" w:hAnsi="Times New Roman" w:cs="Times New Roman"/>
          <w:sz w:val="24"/>
          <w:szCs w:val="24"/>
          <w:lang w:val="ru-RU"/>
        </w:rPr>
        <w:t>Р</w:t>
      </w:r>
      <w:proofErr w:type="spellStart"/>
      <w:r w:rsidRPr="000971DF">
        <w:rPr>
          <w:rFonts w:ascii="Times New Roman" w:hAnsi="Times New Roman" w:cs="Times New Roman"/>
          <w:sz w:val="24"/>
          <w:szCs w:val="24"/>
        </w:rPr>
        <w:t>екомендации</w:t>
      </w:r>
      <w:proofErr w:type="spellEnd"/>
      <w:r w:rsidR="003E7084" w:rsidRPr="000971DF">
        <w:rPr>
          <w:rFonts w:ascii="Times New Roman" w:hAnsi="Times New Roman" w:cs="Times New Roman"/>
          <w:sz w:val="24"/>
          <w:szCs w:val="24"/>
        </w:rPr>
        <w:t xml:space="preserve"> по определению благоприятного момента для выхода на рынок облигаций, с точки зрения макроэкономических индикаторов</w:t>
      </w:r>
      <w:r w:rsidR="0014786F" w:rsidRPr="000971DF">
        <w:rPr>
          <w:rFonts w:ascii="Times New Roman" w:hAnsi="Times New Roman" w:cs="Times New Roman"/>
          <w:sz w:val="24"/>
          <w:szCs w:val="24"/>
          <w:lang w:val="ru-RU"/>
        </w:rPr>
        <w:t xml:space="preserve">, а также </w:t>
      </w:r>
      <w:r w:rsidR="003E7084" w:rsidRPr="000971DF">
        <w:rPr>
          <w:rFonts w:ascii="Times New Roman" w:hAnsi="Times New Roman" w:cs="Times New Roman"/>
          <w:sz w:val="24"/>
          <w:szCs w:val="24"/>
        </w:rPr>
        <w:t>личных особенностей финансового планирования инвесторов</w:t>
      </w:r>
      <w:r w:rsidR="0014786F" w:rsidRPr="000971DF">
        <w:rPr>
          <w:rFonts w:ascii="Times New Roman" w:hAnsi="Times New Roman" w:cs="Times New Roman"/>
          <w:sz w:val="24"/>
          <w:szCs w:val="24"/>
          <w:lang w:val="ru-RU"/>
        </w:rPr>
        <w:t xml:space="preserve"> </w:t>
      </w:r>
      <w:r w:rsidRPr="000971DF">
        <w:rPr>
          <w:rFonts w:ascii="Times New Roman" w:hAnsi="Times New Roman" w:cs="Times New Roman"/>
          <w:sz w:val="24"/>
          <w:szCs w:val="24"/>
          <w:lang w:val="ru-RU"/>
        </w:rPr>
        <w:t xml:space="preserve">в </w:t>
      </w:r>
      <w:hyperlink r:id="rId4" w:history="1">
        <w:r w:rsidRPr="000971DF">
          <w:rPr>
            <w:rStyle w:val="a5"/>
            <w:rFonts w:ascii="Times New Roman" w:hAnsi="Times New Roman" w:cs="Times New Roman"/>
            <w:sz w:val="24"/>
            <w:szCs w:val="24"/>
            <w:u w:val="none"/>
            <w:lang w:val="ru-RU"/>
          </w:rPr>
          <w:t>инте</w:t>
        </w:r>
        <w:bookmarkStart w:id="0" w:name="_GoBack"/>
        <w:bookmarkEnd w:id="0"/>
        <w:r w:rsidRPr="000971DF">
          <w:rPr>
            <w:rStyle w:val="a5"/>
            <w:rFonts w:ascii="Times New Roman" w:hAnsi="Times New Roman" w:cs="Times New Roman"/>
            <w:sz w:val="24"/>
            <w:szCs w:val="24"/>
            <w:u w:val="none"/>
            <w:lang w:val="ru-RU"/>
          </w:rPr>
          <w:t>р</w:t>
        </w:r>
        <w:r w:rsidRPr="000971DF">
          <w:rPr>
            <w:rStyle w:val="a5"/>
            <w:rFonts w:ascii="Times New Roman" w:hAnsi="Times New Roman" w:cs="Times New Roman"/>
            <w:sz w:val="24"/>
            <w:szCs w:val="24"/>
            <w:u w:val="none"/>
            <w:lang w:val="ru-RU"/>
          </w:rPr>
          <w:t>вью</w:t>
        </w:r>
      </w:hyperlink>
      <w:r w:rsidRPr="000971DF">
        <w:rPr>
          <w:rFonts w:ascii="Times New Roman" w:hAnsi="Times New Roman" w:cs="Times New Roman"/>
          <w:sz w:val="24"/>
          <w:szCs w:val="24"/>
          <w:lang w:val="ru-RU"/>
        </w:rPr>
        <w:t xml:space="preserve"> Коммерсант </w:t>
      </w:r>
      <w:r w:rsidR="0014786F" w:rsidRPr="000971DF">
        <w:rPr>
          <w:rFonts w:ascii="Times New Roman" w:hAnsi="Times New Roman" w:cs="Times New Roman"/>
          <w:sz w:val="24"/>
          <w:szCs w:val="24"/>
          <w:lang w:val="ru-RU"/>
        </w:rPr>
        <w:t>дал</w:t>
      </w:r>
      <w:r w:rsidR="0014786F" w:rsidRPr="000971DF">
        <w:rPr>
          <w:rFonts w:ascii="Times New Roman" w:hAnsi="Times New Roman" w:cs="Times New Roman"/>
          <w:sz w:val="24"/>
          <w:szCs w:val="24"/>
          <w:u w:val="single"/>
          <w:lang w:val="ru-RU"/>
        </w:rPr>
        <w:t xml:space="preserve"> </w:t>
      </w:r>
      <w:r w:rsidRPr="000971DF">
        <w:rPr>
          <w:rFonts w:ascii="Times New Roman" w:hAnsi="Times New Roman" w:cs="Times New Roman"/>
          <w:sz w:val="24"/>
          <w:szCs w:val="24"/>
        </w:rPr>
        <w:t xml:space="preserve">Михаил </w:t>
      </w:r>
      <w:proofErr w:type="spellStart"/>
      <w:r w:rsidRPr="000971DF">
        <w:rPr>
          <w:rFonts w:ascii="Times New Roman" w:hAnsi="Times New Roman" w:cs="Times New Roman"/>
          <w:sz w:val="24"/>
          <w:szCs w:val="24"/>
        </w:rPr>
        <w:t>Сергейчик</w:t>
      </w:r>
      <w:proofErr w:type="spellEnd"/>
      <w:r w:rsidRPr="000971DF">
        <w:rPr>
          <w:rFonts w:ascii="Times New Roman" w:hAnsi="Times New Roman" w:cs="Times New Roman"/>
          <w:sz w:val="24"/>
          <w:szCs w:val="24"/>
        </w:rPr>
        <w:t>, руководитель проекта НИФИ Минфина России</w:t>
      </w:r>
      <w:hyperlink r:id="rId5">
        <w:r w:rsidRPr="000971DF">
          <w:rPr>
            <w:rFonts w:ascii="Times New Roman" w:hAnsi="Times New Roman" w:cs="Times New Roman"/>
            <w:sz w:val="24"/>
            <w:szCs w:val="24"/>
          </w:rPr>
          <w:t xml:space="preserve"> </w:t>
        </w:r>
      </w:hyperlink>
      <w:hyperlink r:id="rId6">
        <w:r w:rsidRPr="000971DF">
          <w:rPr>
            <w:rFonts w:ascii="Times New Roman" w:hAnsi="Times New Roman" w:cs="Times New Roman"/>
            <w:color w:val="1155CC"/>
            <w:sz w:val="24"/>
            <w:szCs w:val="24"/>
            <w:u w:val="single"/>
          </w:rPr>
          <w:t>«</w:t>
        </w:r>
        <w:proofErr w:type="spellStart"/>
        <w:r w:rsidRPr="000971DF">
          <w:rPr>
            <w:rFonts w:ascii="Times New Roman" w:hAnsi="Times New Roman" w:cs="Times New Roman"/>
            <w:color w:val="1155CC"/>
            <w:sz w:val="24"/>
            <w:szCs w:val="24"/>
            <w:u w:val="single"/>
          </w:rPr>
          <w:t>Моифин</w:t>
        </w:r>
        <w:r w:rsidRPr="000971DF">
          <w:rPr>
            <w:rFonts w:ascii="Times New Roman" w:hAnsi="Times New Roman" w:cs="Times New Roman"/>
            <w:color w:val="1155CC"/>
            <w:sz w:val="24"/>
            <w:szCs w:val="24"/>
            <w:u w:val="single"/>
          </w:rPr>
          <w:t>а</w:t>
        </w:r>
        <w:r w:rsidRPr="000971DF">
          <w:rPr>
            <w:rFonts w:ascii="Times New Roman" w:hAnsi="Times New Roman" w:cs="Times New Roman"/>
            <w:color w:val="1155CC"/>
            <w:sz w:val="24"/>
            <w:szCs w:val="24"/>
            <w:u w:val="single"/>
          </w:rPr>
          <w:t>нсы.рф</w:t>
        </w:r>
        <w:proofErr w:type="spellEnd"/>
        <w:r w:rsidRPr="000971DF">
          <w:rPr>
            <w:rFonts w:ascii="Times New Roman" w:hAnsi="Times New Roman" w:cs="Times New Roman"/>
            <w:color w:val="1155CC"/>
            <w:sz w:val="24"/>
            <w:szCs w:val="24"/>
            <w:u w:val="single"/>
          </w:rPr>
          <w:t>»</w:t>
        </w:r>
      </w:hyperlink>
      <w:r w:rsidRPr="000971DF">
        <w:rPr>
          <w:rFonts w:ascii="Times New Roman" w:hAnsi="Times New Roman" w:cs="Times New Roman"/>
          <w:color w:val="1155CC"/>
          <w:sz w:val="24"/>
          <w:szCs w:val="24"/>
          <w:u w:val="single"/>
          <w:lang w:val="ru-RU"/>
        </w:rPr>
        <w:t>.</w:t>
      </w:r>
    </w:p>
    <w:p w14:paraId="00000006" w14:textId="77777777" w:rsidR="00B71371" w:rsidRPr="000971DF" w:rsidRDefault="003E7084" w:rsidP="000971DF">
      <w:pPr>
        <w:spacing w:before="240"/>
        <w:jc w:val="both"/>
        <w:rPr>
          <w:rFonts w:ascii="Times New Roman" w:hAnsi="Times New Roman" w:cs="Times New Roman"/>
          <w:sz w:val="24"/>
          <w:szCs w:val="24"/>
        </w:rPr>
      </w:pPr>
      <w:r w:rsidRPr="000971DF">
        <w:rPr>
          <w:rFonts w:ascii="Times New Roman" w:hAnsi="Times New Roman" w:cs="Times New Roman"/>
          <w:sz w:val="24"/>
          <w:szCs w:val="24"/>
        </w:rPr>
        <w:t xml:space="preserve">Доходность по государственным облигациям в первую очередь связана с инфляцией и уровнем ключевой ставки, установленной Банком России. Если ставка растет, то стоимость уже купленных облигаций с постоянным доходом падает, а доход от купонов оказывается ниже рыночного уровня. Когда ключевая ставка близка к пиковому уровню, можно купить длинных облигаций и заработать не только на высоких купонах, но и на росте их рыночной стоимости. В экономиках, где инфляцию стараются держать на целевом уровне, ключевая </w:t>
      </w:r>
      <w:proofErr w:type="gramStart"/>
      <w:r w:rsidRPr="000971DF">
        <w:rPr>
          <w:rFonts w:ascii="Times New Roman" w:hAnsi="Times New Roman" w:cs="Times New Roman"/>
          <w:sz w:val="24"/>
          <w:szCs w:val="24"/>
        </w:rPr>
        <w:t>ставка  обычно</w:t>
      </w:r>
      <w:proofErr w:type="gramEnd"/>
      <w:r w:rsidRPr="000971DF">
        <w:rPr>
          <w:rFonts w:ascii="Times New Roman" w:hAnsi="Times New Roman" w:cs="Times New Roman"/>
          <w:sz w:val="24"/>
          <w:szCs w:val="24"/>
        </w:rPr>
        <w:t xml:space="preserve"> достигает пика в момент, когда инфляция высока, но скоро начнет снижаться. Судя по последним решениям Центрального Банка, ставка близка к максимуму и пробудет на высоком уровне еще какое-то время – так что с макроэкономической точки зрения время для инвестиций в облигации сейчас благоприятное. Краткосрочные (до 1-2 лет) облигации федерального займа или же надежных компаний и банков (с высокими кредитными рейтингами от аккредитованных рейтинговых агентств) хорошие инструменты для формирования подушки безопасности. ИИС также позволит вернуть часть уплаченных налогов. Если вы собираетесь не трогать эти средства три года, можно воспринимать возврат налогов как дополнительный доход. А вот длинные бумаги содержат в себе риск падения, поэтому туда надо вкладываться не на последние. В отличие от акций вы получите и купоны, и номинал в конце срока, но рыночная стоимость может сильно колебаться.</w:t>
      </w:r>
    </w:p>
    <w:p w14:paraId="00000007" w14:textId="795995D3" w:rsidR="00B71371" w:rsidRPr="000971DF" w:rsidRDefault="00D25685" w:rsidP="000971DF">
      <w:pPr>
        <w:spacing w:before="240"/>
        <w:jc w:val="center"/>
        <w:rPr>
          <w:rFonts w:ascii="Times New Roman" w:hAnsi="Times New Roman" w:cs="Times New Roman"/>
          <w:b/>
          <w:sz w:val="24"/>
          <w:szCs w:val="24"/>
          <w:lang w:val="ru-RU"/>
        </w:rPr>
      </w:pPr>
      <w:r w:rsidRPr="000971DF">
        <w:rPr>
          <w:rFonts w:ascii="Times New Roman" w:hAnsi="Times New Roman" w:cs="Times New Roman"/>
          <w:b/>
          <w:sz w:val="24"/>
          <w:szCs w:val="24"/>
          <w:lang w:val="ru-RU"/>
        </w:rPr>
        <w:t>Благоприятна ли ситуация сегодня?</w:t>
      </w:r>
    </w:p>
    <w:p w14:paraId="00000009" w14:textId="0B13D3B1" w:rsidR="00B71371" w:rsidRPr="000971DF" w:rsidRDefault="003E7084" w:rsidP="000971DF">
      <w:pPr>
        <w:spacing w:before="240"/>
        <w:jc w:val="both"/>
        <w:rPr>
          <w:rFonts w:ascii="Times New Roman" w:hAnsi="Times New Roman" w:cs="Times New Roman"/>
          <w:sz w:val="24"/>
          <w:szCs w:val="24"/>
        </w:rPr>
      </w:pPr>
      <w:r w:rsidRPr="000971DF">
        <w:rPr>
          <w:rFonts w:ascii="Times New Roman" w:hAnsi="Times New Roman" w:cs="Times New Roman"/>
          <w:sz w:val="24"/>
          <w:szCs w:val="24"/>
        </w:rPr>
        <w:t>Как сказано выше, ближайшие несколько месяцев – достаточно хороший момент для вложения в ОФЗ и качественные облигации. Ставки высоки, цены на уже выпущенные облигации понизились, можно получить и хорошую доходность от купонов и (для длинных облигаций) заработать на снижении ставок в 2024 году, но планировать инвестиции нужно не меньше, чем на год. Сигналы нужно искать в заявлениях руководства ЦБ и динамике инфляционных ожиданий. Есть и более сложные инструменты. Речь идет о линкерах (</w:t>
      </w:r>
      <w:proofErr w:type="gramStart"/>
      <w:r w:rsidRPr="000971DF">
        <w:rPr>
          <w:rFonts w:ascii="Times New Roman" w:hAnsi="Times New Roman" w:cs="Times New Roman"/>
          <w:sz w:val="24"/>
          <w:szCs w:val="24"/>
        </w:rPr>
        <w:t>с телом</w:t>
      </w:r>
      <w:proofErr w:type="gramEnd"/>
      <w:r w:rsidRPr="000971DF">
        <w:rPr>
          <w:rFonts w:ascii="Times New Roman" w:hAnsi="Times New Roman" w:cs="Times New Roman"/>
          <w:sz w:val="24"/>
          <w:szCs w:val="24"/>
        </w:rPr>
        <w:t xml:space="preserve"> индексируемым на инфляцию) и </w:t>
      </w:r>
      <w:proofErr w:type="spellStart"/>
      <w:r w:rsidRPr="000971DF">
        <w:rPr>
          <w:rFonts w:ascii="Times New Roman" w:hAnsi="Times New Roman" w:cs="Times New Roman"/>
          <w:sz w:val="24"/>
          <w:szCs w:val="24"/>
        </w:rPr>
        <w:t>флоатерах</w:t>
      </w:r>
      <w:proofErr w:type="spellEnd"/>
      <w:r w:rsidRPr="000971DF">
        <w:rPr>
          <w:rFonts w:ascii="Times New Roman" w:hAnsi="Times New Roman" w:cs="Times New Roman"/>
          <w:sz w:val="24"/>
          <w:szCs w:val="24"/>
        </w:rPr>
        <w:t xml:space="preserve"> (с плавающей ставкой, зависящей от движений ключевой ставки ЦБ). Но я бы не советовал использовать их начинающим инвесторам, слишком рискованно.</w:t>
      </w:r>
    </w:p>
    <w:p w14:paraId="0000000A" w14:textId="35BD7B5A" w:rsidR="00B71371" w:rsidRPr="000971DF" w:rsidRDefault="00D25685" w:rsidP="000971DF">
      <w:pPr>
        <w:spacing w:before="240"/>
        <w:jc w:val="center"/>
        <w:rPr>
          <w:rFonts w:ascii="Times New Roman" w:hAnsi="Times New Roman" w:cs="Times New Roman"/>
          <w:b/>
          <w:sz w:val="24"/>
          <w:szCs w:val="24"/>
        </w:rPr>
      </w:pPr>
      <w:r w:rsidRPr="000971DF">
        <w:rPr>
          <w:rFonts w:ascii="Times New Roman" w:hAnsi="Times New Roman" w:cs="Times New Roman"/>
          <w:b/>
          <w:sz w:val="24"/>
          <w:szCs w:val="24"/>
          <w:lang w:val="ru-RU"/>
        </w:rPr>
        <w:t>Г</w:t>
      </w:r>
      <w:r w:rsidR="003E7084" w:rsidRPr="000971DF">
        <w:rPr>
          <w:rFonts w:ascii="Times New Roman" w:hAnsi="Times New Roman" w:cs="Times New Roman"/>
          <w:b/>
          <w:sz w:val="24"/>
          <w:szCs w:val="24"/>
        </w:rPr>
        <w:t>лавные особенности долговых бумаг</w:t>
      </w:r>
    </w:p>
    <w:p w14:paraId="0000000B" w14:textId="77777777" w:rsidR="00B71371" w:rsidRPr="000971DF" w:rsidRDefault="003E7084" w:rsidP="000971DF">
      <w:pPr>
        <w:spacing w:before="240"/>
        <w:jc w:val="both"/>
        <w:rPr>
          <w:rFonts w:ascii="Times New Roman" w:hAnsi="Times New Roman" w:cs="Times New Roman"/>
          <w:sz w:val="24"/>
          <w:szCs w:val="24"/>
        </w:rPr>
      </w:pPr>
      <w:r w:rsidRPr="000971DF">
        <w:rPr>
          <w:rFonts w:ascii="Times New Roman" w:hAnsi="Times New Roman" w:cs="Times New Roman"/>
          <w:sz w:val="24"/>
          <w:szCs w:val="24"/>
        </w:rPr>
        <w:t xml:space="preserve">В первую очередь, это срок бумаги – чем больше срок, тем больше риск потерь при росте ставок и тем выше прибыль при их падении в будущем. Другой фактор – кредитное качество – самые качественные бумаги – ОФЗ, чуть ниже качество у </w:t>
      </w:r>
      <w:r w:rsidRPr="000971DF">
        <w:rPr>
          <w:rFonts w:ascii="Times New Roman" w:hAnsi="Times New Roman" w:cs="Times New Roman"/>
          <w:sz w:val="24"/>
          <w:szCs w:val="24"/>
        </w:rPr>
        <w:lastRenderedPageBreak/>
        <w:t>госбанков и госкомпаний. Дальше в зависимости от кредитных рейтингов – о них можно подробно прочитать в соответствующей литературе и на сайтах рейтинговых агентств. У ОФЗ оферт нет. Оферты важны для бумаг корпораций и банков – доходности вообще лучше считать к оферте. Если предложат купон по рынку, то тогда все равно оферта или держать бумагу дальше, а если купон будет ниже рынка, то имеет смысл получить деньги и вложить во что-то еще. Купон нужно сравнивать с рыночной ценой, а не с номиналом для понимания текущей доходности.</w:t>
      </w:r>
    </w:p>
    <w:p w14:paraId="0000000E" w14:textId="71693758" w:rsidR="00B71371" w:rsidRPr="000971DF" w:rsidRDefault="00D25685" w:rsidP="000971DF">
      <w:pPr>
        <w:spacing w:before="240"/>
        <w:jc w:val="center"/>
        <w:rPr>
          <w:rFonts w:ascii="Times New Roman" w:hAnsi="Times New Roman" w:cs="Times New Roman"/>
          <w:b/>
          <w:sz w:val="24"/>
          <w:szCs w:val="24"/>
        </w:rPr>
      </w:pPr>
      <w:r w:rsidRPr="000971DF">
        <w:rPr>
          <w:rFonts w:ascii="Times New Roman" w:hAnsi="Times New Roman" w:cs="Times New Roman"/>
          <w:b/>
          <w:sz w:val="24"/>
          <w:szCs w:val="24"/>
          <w:lang w:val="ru-RU"/>
        </w:rPr>
        <w:t>И</w:t>
      </w:r>
      <w:proofErr w:type="spellStart"/>
      <w:r w:rsidR="003E7084" w:rsidRPr="000971DF">
        <w:rPr>
          <w:rFonts w:ascii="Times New Roman" w:hAnsi="Times New Roman" w:cs="Times New Roman"/>
          <w:b/>
          <w:sz w:val="24"/>
          <w:szCs w:val="24"/>
        </w:rPr>
        <w:t>нвестиционный</w:t>
      </w:r>
      <w:proofErr w:type="spellEnd"/>
      <w:r w:rsidR="003E7084" w:rsidRPr="000971DF">
        <w:rPr>
          <w:rFonts w:ascii="Times New Roman" w:hAnsi="Times New Roman" w:cs="Times New Roman"/>
          <w:b/>
          <w:sz w:val="24"/>
          <w:szCs w:val="24"/>
        </w:rPr>
        <w:t xml:space="preserve"> горизонт при формировании портфеля</w:t>
      </w:r>
    </w:p>
    <w:p w14:paraId="0000000F" w14:textId="77777777" w:rsidR="00B71371" w:rsidRPr="000971DF" w:rsidRDefault="003E7084" w:rsidP="000971DF">
      <w:pPr>
        <w:spacing w:before="240"/>
        <w:jc w:val="both"/>
        <w:rPr>
          <w:rFonts w:ascii="Times New Roman" w:hAnsi="Times New Roman" w:cs="Times New Roman"/>
          <w:sz w:val="24"/>
          <w:szCs w:val="24"/>
        </w:rPr>
      </w:pPr>
      <w:r w:rsidRPr="000971DF">
        <w:rPr>
          <w:rFonts w:ascii="Times New Roman" w:hAnsi="Times New Roman" w:cs="Times New Roman"/>
          <w:sz w:val="24"/>
          <w:szCs w:val="24"/>
        </w:rPr>
        <w:t xml:space="preserve">Горизонт должен соответствовать целям портфеля – для пенсионных накоплений он один, для первого взноса на ипотеку – другой, если цель – «стричь купоны» и дополнять зарплаты процентными выплатами – третий. </w:t>
      </w:r>
      <w:proofErr w:type="spellStart"/>
      <w:r w:rsidRPr="000971DF">
        <w:rPr>
          <w:rFonts w:ascii="Times New Roman" w:hAnsi="Times New Roman" w:cs="Times New Roman"/>
          <w:sz w:val="24"/>
          <w:szCs w:val="24"/>
        </w:rPr>
        <w:t>Ребалансировка</w:t>
      </w:r>
      <w:proofErr w:type="spellEnd"/>
      <w:r w:rsidRPr="000971DF">
        <w:rPr>
          <w:rFonts w:ascii="Times New Roman" w:hAnsi="Times New Roman" w:cs="Times New Roman"/>
          <w:sz w:val="24"/>
          <w:szCs w:val="24"/>
        </w:rPr>
        <w:t xml:space="preserve"> нужна при погашениях и получении крупных выплат либо при изменении макроэкономической ситуации. Общий принцип – которому следуют лучшие инвесторы – делать это нечасто (раз в квартал или полугодие) и пересматривая весь портфель и его соответствие целям. Налоговые факторы – например требования ИИС, тоже могут влиять на частоту и интенсивность решений.</w:t>
      </w:r>
    </w:p>
    <w:p w14:paraId="00000010" w14:textId="77777777" w:rsidR="00B71371" w:rsidRDefault="003E7084" w:rsidP="000971DF">
      <w:pPr>
        <w:spacing w:before="240" w:after="240"/>
        <w:jc w:val="both"/>
      </w:pPr>
      <w:r>
        <w:t xml:space="preserve"> </w:t>
      </w:r>
    </w:p>
    <w:p w14:paraId="00000011" w14:textId="77777777" w:rsidR="00B71371" w:rsidRDefault="00B71371" w:rsidP="000971DF">
      <w:pPr>
        <w:jc w:val="both"/>
        <w:rPr>
          <w:b/>
        </w:rPr>
      </w:pPr>
    </w:p>
    <w:sectPr w:rsidR="00B7137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altName w:val="Palatino Linotype"/>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B71371"/>
    <w:rsid w:val="000971DF"/>
    <w:rsid w:val="0014786F"/>
    <w:rsid w:val="003E7084"/>
    <w:rsid w:val="00B71371"/>
    <w:rsid w:val="00D25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8EF8"/>
  <w15:docId w15:val="{0DD3B977-A4CF-EB47-8D4D-CD7B0772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3E7084"/>
    <w:rPr>
      <w:color w:val="0000FF" w:themeColor="hyperlink"/>
      <w:u w:val="single"/>
    </w:rPr>
  </w:style>
  <w:style w:type="character" w:styleId="a6">
    <w:name w:val="FollowedHyperlink"/>
    <w:basedOn w:val="a0"/>
    <w:uiPriority w:val="99"/>
    <w:semiHidden/>
    <w:unhideWhenUsed/>
    <w:rsid w:val="00D25685"/>
    <w:rPr>
      <w:color w:val="800080" w:themeColor="followedHyperlink"/>
      <w:u w:val="single"/>
    </w:rPr>
  </w:style>
  <w:style w:type="character" w:styleId="a7">
    <w:name w:val="Unresolved Mention"/>
    <w:basedOn w:val="a0"/>
    <w:uiPriority w:val="99"/>
    <w:semiHidden/>
    <w:unhideWhenUsed/>
    <w:rsid w:val="00D25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80apaohbc3aw9e.xn--p1ai/" TargetMode="External"/><Relationship Id="rId5" Type="http://schemas.openxmlformats.org/officeDocument/2006/relationships/hyperlink" Target="https://xn--80apaohbc3aw9e.xn--p1ai/" TargetMode="External"/><Relationship Id="rId4" Type="http://schemas.openxmlformats.org/officeDocument/2006/relationships/hyperlink" Target="https://www.kommersant.ru/doc/6310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605</Words>
  <Characters>3451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Васько Галина Борисовна</cp:lastModifiedBy>
  <cp:revision>5</cp:revision>
  <dcterms:created xsi:type="dcterms:W3CDTF">2023-12-07T09:23:00Z</dcterms:created>
  <dcterms:modified xsi:type="dcterms:W3CDTF">2024-03-19T06:24:00Z</dcterms:modified>
</cp:coreProperties>
</file>