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0250E" w14:textId="0F8FA365" w:rsidR="005449F7" w:rsidRDefault="005449F7" w:rsidP="000F19C5">
      <w:pPr>
        <w:spacing w:line="360" w:lineRule="auto"/>
        <w:jc w:val="center"/>
        <w:rPr>
          <w:rFonts w:ascii="Times New Roman" w:hAnsi="Times New Roman"/>
          <w:sz w:val="24"/>
        </w:rPr>
      </w:pPr>
      <w:r w:rsidRPr="005449F7">
        <w:rPr>
          <w:rFonts w:ascii="Times New Roman" w:hAnsi="Times New Roman"/>
          <w:b/>
          <w:sz w:val="24"/>
        </w:rPr>
        <w:t>Скрытые условия кредитования</w:t>
      </w:r>
    </w:p>
    <w:p w14:paraId="5FA9F391" w14:textId="77777777" w:rsidR="005449F7" w:rsidRDefault="005449F7" w:rsidP="005449F7">
      <w:pPr>
        <w:spacing w:line="360" w:lineRule="auto"/>
        <w:ind w:firstLine="709"/>
        <w:jc w:val="left"/>
        <w:rPr>
          <w:rFonts w:ascii="Times New Roman" w:hAnsi="Times New Roman"/>
          <w:sz w:val="24"/>
        </w:rPr>
      </w:pPr>
    </w:p>
    <w:p w14:paraId="474FE7D1" w14:textId="590A779B" w:rsidR="000F19C5" w:rsidRDefault="005449F7" w:rsidP="005449F7">
      <w:pPr>
        <w:spacing w:line="360" w:lineRule="auto"/>
        <w:ind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Когда требуются заемные средства, то первое, на ч</w:t>
      </w:r>
      <w:bookmarkStart w:id="0" w:name="_GoBack"/>
      <w:bookmarkEnd w:id="0"/>
      <w:r>
        <w:rPr>
          <w:rFonts w:ascii="Times New Roman" w:hAnsi="Times New Roman"/>
          <w:sz w:val="24"/>
        </w:rPr>
        <w:t>то мы обращаем внимание при изучении кредитных предложений</w:t>
      </w:r>
      <w:r w:rsidR="00CF40A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0D1B51">
        <w:rPr>
          <w:rFonts w:ascii="Times New Roman" w:hAnsi="Times New Roman"/>
          <w:sz w:val="24"/>
        </w:rPr>
        <w:t>– это</w:t>
      </w:r>
      <w:r>
        <w:rPr>
          <w:rFonts w:ascii="Times New Roman" w:hAnsi="Times New Roman"/>
          <w:sz w:val="24"/>
        </w:rPr>
        <w:t xml:space="preserve"> процентная ставка. Однако</w:t>
      </w:r>
      <w:r w:rsidR="000D1B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низкая ставка</w:t>
      </w:r>
      <w:r w:rsidR="000D1B51">
        <w:rPr>
          <w:rFonts w:ascii="Times New Roman" w:hAnsi="Times New Roman"/>
          <w:sz w:val="24"/>
        </w:rPr>
        <w:t xml:space="preserve"> не всегда гарантирует</w:t>
      </w:r>
      <w:r>
        <w:rPr>
          <w:rFonts w:ascii="Times New Roman" w:hAnsi="Times New Roman"/>
          <w:sz w:val="24"/>
        </w:rPr>
        <w:t xml:space="preserve"> выгодные условия кредитования. Чтобы не переплачивать, нужно внимательно изучать полные условия в кредитном договоре.</w:t>
      </w:r>
      <w:r w:rsidR="000D1B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0F19C5">
        <w:rPr>
          <w:rFonts w:ascii="Times New Roman" w:hAnsi="Times New Roman"/>
          <w:sz w:val="24"/>
        </w:rPr>
        <w:t xml:space="preserve">На какие ухищрения идут кредитные организации и как не попасться в ловушку в интервью </w:t>
      </w:r>
      <w:hyperlink r:id="rId5" w:history="1">
        <w:r w:rsidR="00A309FA" w:rsidRPr="00A309FA">
          <w:rPr>
            <w:rStyle w:val="a3"/>
            <w:rFonts w:ascii="Times New Roman" w:hAnsi="Times New Roman"/>
            <w:sz w:val="24"/>
          </w:rPr>
          <w:t>АЭИ</w:t>
        </w:r>
        <w:r w:rsidR="000F19C5" w:rsidRPr="00A309FA">
          <w:rPr>
            <w:rStyle w:val="a3"/>
            <w:rFonts w:ascii="Times New Roman" w:hAnsi="Times New Roman"/>
            <w:sz w:val="24"/>
          </w:rPr>
          <w:t xml:space="preserve"> Прайм</w:t>
        </w:r>
      </w:hyperlink>
      <w:r w:rsidR="000F19C5">
        <w:rPr>
          <w:rFonts w:ascii="Times New Roman" w:hAnsi="Times New Roman"/>
          <w:sz w:val="24"/>
        </w:rPr>
        <w:t xml:space="preserve"> рассказала </w:t>
      </w:r>
      <w:r w:rsidR="000F19C5" w:rsidRPr="000F19C5">
        <w:rPr>
          <w:rFonts w:ascii="Times New Roman" w:hAnsi="Times New Roman" w:hint="eastAsia"/>
          <w:sz w:val="24"/>
        </w:rPr>
        <w:t>эксперт</w:t>
      </w:r>
      <w:r w:rsidR="000F19C5" w:rsidRPr="000F19C5">
        <w:rPr>
          <w:rFonts w:ascii="Times New Roman" w:hAnsi="Times New Roman"/>
          <w:sz w:val="24"/>
        </w:rPr>
        <w:t xml:space="preserve"> </w:t>
      </w:r>
      <w:r w:rsidR="000F19C5" w:rsidRPr="000F19C5">
        <w:rPr>
          <w:rFonts w:ascii="Times New Roman" w:hAnsi="Times New Roman" w:hint="eastAsia"/>
          <w:sz w:val="24"/>
        </w:rPr>
        <w:t>Центра</w:t>
      </w:r>
      <w:r w:rsidR="000F19C5" w:rsidRPr="000F19C5">
        <w:rPr>
          <w:rFonts w:ascii="Times New Roman" w:hAnsi="Times New Roman"/>
          <w:sz w:val="24"/>
        </w:rPr>
        <w:t xml:space="preserve"> </w:t>
      </w:r>
      <w:r w:rsidR="000F19C5" w:rsidRPr="000F19C5">
        <w:rPr>
          <w:rFonts w:ascii="Times New Roman" w:hAnsi="Times New Roman" w:hint="eastAsia"/>
          <w:sz w:val="24"/>
        </w:rPr>
        <w:t>финансовой</w:t>
      </w:r>
      <w:r w:rsidR="000F19C5" w:rsidRPr="000F19C5">
        <w:rPr>
          <w:rFonts w:ascii="Times New Roman" w:hAnsi="Times New Roman"/>
          <w:sz w:val="24"/>
        </w:rPr>
        <w:t xml:space="preserve"> </w:t>
      </w:r>
      <w:r w:rsidR="000F19C5" w:rsidRPr="000F19C5">
        <w:rPr>
          <w:rFonts w:ascii="Times New Roman" w:hAnsi="Times New Roman" w:hint="eastAsia"/>
          <w:sz w:val="24"/>
        </w:rPr>
        <w:t>грамотности</w:t>
      </w:r>
      <w:r w:rsidR="000F19C5" w:rsidRPr="000F19C5">
        <w:rPr>
          <w:rFonts w:ascii="Times New Roman" w:hAnsi="Times New Roman"/>
          <w:sz w:val="24"/>
        </w:rPr>
        <w:t xml:space="preserve"> </w:t>
      </w:r>
      <w:r w:rsidR="000F19C5" w:rsidRPr="000F19C5">
        <w:rPr>
          <w:rFonts w:ascii="Times New Roman" w:hAnsi="Times New Roman" w:hint="eastAsia"/>
          <w:sz w:val="24"/>
        </w:rPr>
        <w:t>НИФИ</w:t>
      </w:r>
      <w:r w:rsidR="000F19C5" w:rsidRPr="000F19C5">
        <w:rPr>
          <w:rFonts w:ascii="Times New Roman" w:hAnsi="Times New Roman"/>
          <w:sz w:val="24"/>
        </w:rPr>
        <w:t xml:space="preserve"> </w:t>
      </w:r>
      <w:r w:rsidR="000F19C5" w:rsidRPr="000F19C5">
        <w:rPr>
          <w:rFonts w:ascii="Times New Roman" w:hAnsi="Times New Roman" w:hint="eastAsia"/>
          <w:sz w:val="24"/>
        </w:rPr>
        <w:t>Минфина</w:t>
      </w:r>
      <w:r w:rsidR="000F19C5" w:rsidRPr="000F19C5">
        <w:rPr>
          <w:rFonts w:ascii="Times New Roman" w:hAnsi="Times New Roman"/>
          <w:sz w:val="24"/>
        </w:rPr>
        <w:t xml:space="preserve"> </w:t>
      </w:r>
      <w:r w:rsidR="000F19C5" w:rsidRPr="000F19C5">
        <w:rPr>
          <w:rFonts w:ascii="Times New Roman" w:hAnsi="Times New Roman" w:hint="eastAsia"/>
          <w:sz w:val="24"/>
        </w:rPr>
        <w:t>России</w:t>
      </w:r>
      <w:r w:rsidR="000F19C5" w:rsidRPr="000F19C5">
        <w:rPr>
          <w:rFonts w:ascii="Times New Roman" w:hAnsi="Times New Roman"/>
          <w:sz w:val="24"/>
        </w:rPr>
        <w:t xml:space="preserve"> </w:t>
      </w:r>
      <w:r w:rsidR="000F19C5" w:rsidRPr="000F19C5">
        <w:rPr>
          <w:rFonts w:ascii="Times New Roman" w:hAnsi="Times New Roman" w:hint="eastAsia"/>
          <w:sz w:val="24"/>
        </w:rPr>
        <w:t>Ольга</w:t>
      </w:r>
      <w:r w:rsidR="000F19C5" w:rsidRPr="000F19C5">
        <w:rPr>
          <w:rFonts w:ascii="Times New Roman" w:hAnsi="Times New Roman"/>
          <w:sz w:val="24"/>
        </w:rPr>
        <w:t xml:space="preserve"> </w:t>
      </w:r>
      <w:r w:rsidR="000F19C5" w:rsidRPr="000F19C5">
        <w:rPr>
          <w:rFonts w:ascii="Times New Roman" w:hAnsi="Times New Roman" w:hint="eastAsia"/>
          <w:sz w:val="24"/>
        </w:rPr>
        <w:t>Дайнеко</w:t>
      </w:r>
      <w:r w:rsidR="000F19C5">
        <w:rPr>
          <w:rFonts w:ascii="Times New Roman" w:hAnsi="Times New Roman"/>
          <w:sz w:val="24"/>
        </w:rPr>
        <w:t>.</w:t>
      </w:r>
    </w:p>
    <w:p w14:paraId="01000000" w14:textId="3D036BEB" w:rsidR="006001FC" w:rsidRDefault="000D1B51" w:rsidP="005449F7">
      <w:pPr>
        <w:spacing w:line="360" w:lineRule="auto"/>
        <w:ind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 обязывает</w:t>
      </w:r>
      <w:r w:rsidR="005449F7">
        <w:rPr>
          <w:rFonts w:ascii="Times New Roman" w:hAnsi="Times New Roman"/>
          <w:sz w:val="24"/>
        </w:rPr>
        <w:t xml:space="preserve"> прописывать полные условия кредитования в договоре, но разбираться в подробностях приходится самому заемщику. И делать это нужно до того, как обязательства уже оформлены, чтобы позже не разочароваться в «выгодном предложении» из-за дополнительных комиссий и платных услуг. Кредитный договор</w:t>
      </w:r>
      <w:r>
        <w:rPr>
          <w:rFonts w:ascii="Times New Roman" w:hAnsi="Times New Roman"/>
          <w:sz w:val="24"/>
        </w:rPr>
        <w:t xml:space="preserve"> – это </w:t>
      </w:r>
      <w:r w:rsidR="005449F7">
        <w:rPr>
          <w:rFonts w:ascii="Times New Roman" w:hAnsi="Times New Roman"/>
          <w:sz w:val="24"/>
        </w:rPr>
        <w:t>не единственный источник информации об условиях кредитования, ведь многие «поборы»</w:t>
      </w:r>
      <w:r>
        <w:rPr>
          <w:rFonts w:ascii="Times New Roman" w:hAnsi="Times New Roman"/>
          <w:sz w:val="24"/>
        </w:rPr>
        <w:t xml:space="preserve"> </w:t>
      </w:r>
      <w:r w:rsidR="005449F7">
        <w:rPr>
          <w:rFonts w:ascii="Times New Roman" w:hAnsi="Times New Roman"/>
          <w:sz w:val="24"/>
        </w:rPr>
        <w:t xml:space="preserve"> перечислены лишь в </w:t>
      </w:r>
      <w:r>
        <w:rPr>
          <w:rFonts w:ascii="Times New Roman" w:hAnsi="Times New Roman"/>
          <w:sz w:val="24"/>
        </w:rPr>
        <w:t>«</w:t>
      </w:r>
      <w:r w:rsidR="005449F7">
        <w:rPr>
          <w:rFonts w:ascii="Times New Roman" w:hAnsi="Times New Roman"/>
          <w:sz w:val="24"/>
        </w:rPr>
        <w:t>Правилах обслуживания банка</w:t>
      </w:r>
      <w:r>
        <w:rPr>
          <w:rFonts w:ascii="Times New Roman" w:hAnsi="Times New Roman"/>
          <w:sz w:val="24"/>
        </w:rPr>
        <w:t>»</w:t>
      </w:r>
      <w:r w:rsidR="005449F7">
        <w:rPr>
          <w:rFonts w:ascii="Times New Roman" w:hAnsi="Times New Roman"/>
          <w:sz w:val="24"/>
        </w:rPr>
        <w:t>. Например, если в кредитном договоре содержится лишь отсылка на тарифы по операциям (оплата в соответствии с тарифами банка), то изучить тарифы нужно отдельно, а также учесть, что</w:t>
      </w:r>
      <w:r>
        <w:rPr>
          <w:rFonts w:ascii="Times New Roman" w:hAnsi="Times New Roman"/>
          <w:sz w:val="24"/>
        </w:rPr>
        <w:t xml:space="preserve"> </w:t>
      </w:r>
      <w:r w:rsidR="005449F7">
        <w:rPr>
          <w:rFonts w:ascii="Times New Roman" w:hAnsi="Times New Roman"/>
          <w:sz w:val="24"/>
        </w:rPr>
        <w:t>кредитная организация вправе менять тарифы (размер платы за операцию) самостоятельно, если размер оплаты не зафиксирован непосредственно в кредитном договоре.</w:t>
      </w:r>
      <w:r>
        <w:rPr>
          <w:rFonts w:ascii="Times New Roman" w:hAnsi="Times New Roman"/>
          <w:sz w:val="24"/>
        </w:rPr>
        <w:t xml:space="preserve"> </w:t>
      </w:r>
      <w:r w:rsidR="005449F7">
        <w:rPr>
          <w:rFonts w:ascii="Times New Roman" w:hAnsi="Times New Roman"/>
          <w:sz w:val="24"/>
        </w:rPr>
        <w:t xml:space="preserve"> </w:t>
      </w:r>
    </w:p>
    <w:p w14:paraId="03000000" w14:textId="781946D9" w:rsidR="006001FC" w:rsidRDefault="005449F7" w:rsidP="000D1B51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Удивить могут и штрафные санкции. Прежде всего</w:t>
      </w:r>
      <w:r w:rsidR="000D1B5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это касается штрафов за просрочку платежа. Кредитные обязательства априори подразумевают исполнение обязательств точно в срок, но порой условия договора могут включать начисление штрафа даже при минимальном опоздании с платежом.</w:t>
      </w:r>
      <w:r w:rsidR="000D1B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 обязательно нужно учитывать при внесении платежей.</w:t>
      </w:r>
    </w:p>
    <w:p w14:paraId="04000000" w14:textId="492E70FC" w:rsidR="006001FC" w:rsidRDefault="000D1B51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Часто реклама обещает индивидуальные привлекательные условия. А уже при рассмотрении кредитной заявки выясняется, что получить кредитную заявку нелегко – есть ряд условий: подключение к услугам экосистемы банка, добровольное страхование, плата за пакет «необходимых» услуг, юридическое сопровождение и многое другое. Заемщику нужно оценивать эффективную процентную ставку и условия кредитования в комплексе, а каждую предлагаемую услугу </w:t>
      </w:r>
      <w:r w:rsidR="00CF40A8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по отдельности на предмет ее целесообразности (</w:t>
      </w:r>
      <w:r w:rsidR="00CF40A8">
        <w:rPr>
          <w:rFonts w:ascii="Times New Roman" w:hAnsi="Times New Roman"/>
          <w:sz w:val="24"/>
        </w:rPr>
        <w:t xml:space="preserve">оценка </w:t>
      </w:r>
      <w:r>
        <w:rPr>
          <w:rFonts w:ascii="Times New Roman" w:hAnsi="Times New Roman"/>
          <w:sz w:val="24"/>
        </w:rPr>
        <w:t xml:space="preserve">общей переплаты, </w:t>
      </w:r>
      <w:r w:rsidR="00CF40A8">
        <w:rPr>
          <w:rFonts w:ascii="Times New Roman" w:hAnsi="Times New Roman"/>
          <w:sz w:val="24"/>
        </w:rPr>
        <w:t xml:space="preserve">влияние </w:t>
      </w:r>
      <w:r>
        <w:rPr>
          <w:rFonts w:ascii="Times New Roman" w:hAnsi="Times New Roman"/>
          <w:sz w:val="24"/>
        </w:rPr>
        <w:t xml:space="preserve">цены услуги на размер ежемесячного платежа). Нередко предложение с более высокой процентной ставкой, но без дополнительных условий, предполагает низкий платеж и меньшую итоговую переплату. </w:t>
      </w:r>
    </w:p>
    <w:p w14:paraId="05000000" w14:textId="6F4A9029" w:rsidR="006001FC" w:rsidRDefault="005449F7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Центральный банк неоднократно закручивал гайки кредитным организациям в части</w:t>
      </w:r>
      <w:r w:rsidR="000D1B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навязывания дополнительных услуг, мелкого шрифта допусловий и автоматического проставления галочек в кредитном договоре. На каждую предложенную услугу (будь то страхование, юридическое сопровождение или</w:t>
      </w:r>
      <w:r w:rsidR="000D1B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экосистемы банка) требуется согласие клиента. </w:t>
      </w:r>
      <w:r>
        <w:rPr>
          <w:rFonts w:ascii="Times New Roman" w:hAnsi="Times New Roman"/>
          <w:sz w:val="24"/>
        </w:rPr>
        <w:lastRenderedPageBreak/>
        <w:t xml:space="preserve">Проблема в том, что фактически навязанная услуга может </w:t>
      </w:r>
      <w:r w:rsidR="000D1B51">
        <w:rPr>
          <w:rFonts w:ascii="Times New Roman" w:hAnsi="Times New Roman"/>
          <w:sz w:val="24"/>
        </w:rPr>
        <w:t xml:space="preserve">быть преподнесена клиенту как формальность, необходимая для заключения договора. </w:t>
      </w:r>
      <w:r>
        <w:rPr>
          <w:rFonts w:ascii="Times New Roman" w:hAnsi="Times New Roman"/>
          <w:sz w:val="24"/>
        </w:rPr>
        <w:t xml:space="preserve">Формальностей при кредитовании быть не может </w:t>
      </w:r>
      <w:r w:rsidR="000D1B51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каждый пункт имеет значение</w:t>
      </w:r>
      <w:r w:rsidR="000D1B5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в каждом заемщику нужно разбираться (просить специалиста банка разъяснить) до полного понимания. </w:t>
      </w:r>
      <w:r w:rsidR="00EC55BF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ногостраничные договоры, юридическая терминология, пространные объяснения условий </w:t>
      </w:r>
      <w:r w:rsidR="00EC55BF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все это</w:t>
      </w:r>
      <w:r w:rsidR="000D1B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 каждому под силу не только понять, но и прочитать. Чтобы не попасть в кредитную ловушку необходимо:</w:t>
      </w:r>
    </w:p>
    <w:p w14:paraId="06000000" w14:textId="5E02945B" w:rsidR="006001FC" w:rsidRDefault="005449F7">
      <w:pPr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Обращать внимание не на </w:t>
      </w:r>
      <w:r w:rsidR="00EC55BF">
        <w:rPr>
          <w:rFonts w:ascii="Times New Roman" w:hAnsi="Times New Roman"/>
          <w:sz w:val="24"/>
        </w:rPr>
        <w:t xml:space="preserve">базовую </w:t>
      </w:r>
      <w:r>
        <w:rPr>
          <w:rFonts w:ascii="Times New Roman" w:hAnsi="Times New Roman"/>
          <w:sz w:val="24"/>
        </w:rPr>
        <w:t xml:space="preserve">ставку по предложению, а на реальную (эффективную) </w:t>
      </w:r>
      <w:r w:rsidR="00EC55BF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банки обязаны указывать ее в договоре.</w:t>
      </w:r>
      <w:r w:rsidR="000D1B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CF40A8">
        <w:rPr>
          <w:rFonts w:ascii="Times New Roman" w:hAnsi="Times New Roman"/>
          <w:sz w:val="24"/>
        </w:rPr>
        <w:t xml:space="preserve">Именно </w:t>
      </w:r>
      <w:r>
        <w:rPr>
          <w:rFonts w:ascii="Times New Roman" w:hAnsi="Times New Roman"/>
          <w:sz w:val="24"/>
        </w:rPr>
        <w:t xml:space="preserve">эта цифра скажет о том, сколько действительно будет стоить кредит. Итоговая сумма кредитования может включать страхование, допуслуги и подписки на сервисы. </w:t>
      </w:r>
    </w:p>
    <w:p w14:paraId="07000000" w14:textId="77777777" w:rsidR="006001FC" w:rsidRDefault="005449F7">
      <w:pPr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Изучить тарифы на операции (в кредитном договоре и внутренних правилах банка). Если штраф за несвоевременное внесение средств не может сильно испугать добросовестного заемщика, то размеры оплаты за необходимые операции должны быть прозрачными и закреплены в договоре. Например, операции по внесению или снятию наличных с кредитного счета, перечислениям на сторонние счета (свои в том числе).</w:t>
      </w:r>
    </w:p>
    <w:p w14:paraId="08000000" w14:textId="4E533712" w:rsidR="006001FC" w:rsidRDefault="00205B4D">
      <w:pPr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Оценить целесообразность оплаты страховых рисков и попросить расчет ежемесячных платежей и общей переплаты со страхованием и без него. Страхование рисков (жизнь, здоровье, потеря работы и иная «финансовая защита»)</w:t>
      </w:r>
      <w:r w:rsidR="00EC55BF"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как часто красиво именуют навязанное страхование. Если </w:t>
      </w:r>
      <w:r w:rsidR="00EC55BF">
        <w:rPr>
          <w:rFonts w:ascii="Times New Roman" w:hAnsi="Times New Roman"/>
          <w:sz w:val="24"/>
        </w:rPr>
        <w:t xml:space="preserve">заемщику нужно </w:t>
      </w:r>
      <w:r>
        <w:rPr>
          <w:rFonts w:ascii="Times New Roman" w:hAnsi="Times New Roman"/>
          <w:sz w:val="24"/>
        </w:rPr>
        <w:t xml:space="preserve">страхование, то следует рассмотреть возможность выбора страховой компании для сравнения условий. </w:t>
      </w:r>
      <w:r w:rsidR="00EC55BF">
        <w:rPr>
          <w:rFonts w:ascii="Times New Roman" w:hAnsi="Times New Roman"/>
          <w:sz w:val="24"/>
        </w:rPr>
        <w:t>При включенном в кредит страховании</w:t>
      </w:r>
      <w:r>
        <w:rPr>
          <w:rFonts w:ascii="Times New Roman" w:hAnsi="Times New Roman"/>
          <w:sz w:val="24"/>
        </w:rPr>
        <w:t xml:space="preserve"> нужно контролировать размер страхового вознаграждения, чтобы сумма соответствовала договору страхования и не увеличивалась за счет дополнительных услуг в виде «юридического сопровождения», «оценки рисков» и других. </w:t>
      </w:r>
    </w:p>
    <w:p w14:paraId="09000000" w14:textId="69749EC1" w:rsidR="006001FC" w:rsidRDefault="005449F7">
      <w:pPr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 подписывать «формальные» условия договора (или приложения к нему), не читая и не выяснив подробности. В противном случае можно получить целый пакет ненужных услуг (от телемедицины до финансового советника), оплата которого будет включена в кредит. </w:t>
      </w:r>
    </w:p>
    <w:p w14:paraId="0A000000" w14:textId="152C67C3" w:rsidR="006001FC" w:rsidRDefault="00AA5125">
      <w:pPr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Понимать, что если к одному кредитному продукту «совершенно бесплатно» предлагается второй (например, в дополнение выдается</w:t>
      </w:r>
      <w:r w:rsidR="000D1B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кредитная карта), то бесплатное предложение обернется платным сопровождением (комиссией за обслуживание) и увеличит долговую нагрузку при использовании.</w:t>
      </w:r>
    </w:p>
    <w:p w14:paraId="0B000000" w14:textId="3C68AEBE" w:rsidR="006001FC" w:rsidRDefault="005449F7">
      <w:pPr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Помнить про период охлаждения: от страхования и дополнительных услуг можно отказаться (минимальный срок</w:t>
      </w:r>
      <w:r w:rsidR="000D1B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 отказа</w:t>
      </w:r>
      <w:r w:rsidR="00EC55BF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14 дней).</w:t>
      </w:r>
      <w:r w:rsidR="000D1B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Право на </w:t>
      </w:r>
      <w:r w:rsidR="00EC55BF">
        <w:rPr>
          <w:rFonts w:ascii="Times New Roman" w:hAnsi="Times New Roman"/>
          <w:sz w:val="24"/>
          <w:highlight w:val="white"/>
        </w:rPr>
        <w:lastRenderedPageBreak/>
        <w:t>«</w:t>
      </w:r>
      <w:r>
        <w:rPr>
          <w:rFonts w:ascii="Times New Roman" w:hAnsi="Times New Roman"/>
          <w:sz w:val="24"/>
          <w:highlight w:val="white"/>
        </w:rPr>
        <w:t>период охлаждения</w:t>
      </w:r>
      <w:r w:rsidR="00EC55BF">
        <w:rPr>
          <w:rFonts w:ascii="Times New Roman" w:hAnsi="Times New Roman"/>
          <w:sz w:val="24"/>
          <w:highlight w:val="white"/>
        </w:rPr>
        <w:t xml:space="preserve">» </w:t>
      </w:r>
      <w:r>
        <w:rPr>
          <w:rFonts w:ascii="Times New Roman" w:hAnsi="Times New Roman"/>
          <w:sz w:val="24"/>
          <w:highlight w:val="white"/>
        </w:rPr>
        <w:t>в кредитовании закреплено в законе (ст. 11 Закона о потребительском кредите). Заемщик может отказаться от кредитного договора</w:t>
      </w:r>
      <w:r w:rsidR="000D1B51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как до истечения срока его предоставления, так и в течение 14 дней с даты получения потребительского кредита (30 дней в случае целевого кредитного договора). Поэтому даже подписанный договор </w:t>
      </w:r>
      <w:r w:rsidR="00EC55BF">
        <w:rPr>
          <w:rFonts w:ascii="Times New Roman" w:hAnsi="Times New Roman"/>
          <w:sz w:val="24"/>
          <w:highlight w:val="white"/>
        </w:rPr>
        <w:t xml:space="preserve">– </w:t>
      </w:r>
      <w:r>
        <w:rPr>
          <w:rFonts w:ascii="Times New Roman" w:hAnsi="Times New Roman"/>
          <w:sz w:val="24"/>
          <w:highlight w:val="white"/>
        </w:rPr>
        <w:t>не приговор, если осознание его полных условий чуть запоздало.</w:t>
      </w:r>
    </w:p>
    <w:p w14:paraId="0C000000" w14:textId="5290B453" w:rsidR="006001FC" w:rsidRDefault="005449F7">
      <w:pPr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Помнить о том, что банк не вправе</w:t>
      </w:r>
      <w:r w:rsidR="000D1B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включать условия о наличии комиссии за досрочное погашение кредита, не может использовать слишком мелкий шрифт и отметки о согласии с допуслугами, проставленные типографским способом («галочки»), не может взимать плату за открытие счета для выдачи кредита. Договор должен предусматривать бесплатный способ уведомления клиента</w:t>
      </w:r>
      <w:r w:rsidR="000D1B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 операциях (дополнительные способы</w:t>
      </w:r>
      <w:r w:rsidR="00EC55BF"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за плату). </w:t>
      </w:r>
    </w:p>
    <w:p w14:paraId="0D000000" w14:textId="77777777" w:rsidR="006001FC" w:rsidRDefault="006001FC">
      <w:pPr>
        <w:ind w:firstLine="709"/>
        <w:rPr>
          <w:sz w:val="24"/>
        </w:rPr>
      </w:pPr>
    </w:p>
    <w:sectPr w:rsidR="006001FC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B4F84"/>
    <w:multiLevelType w:val="multilevel"/>
    <w:tmpl w:val="5BB00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1FC"/>
    <w:rsid w:val="000D1B51"/>
    <w:rsid w:val="000F19C5"/>
    <w:rsid w:val="00205B4D"/>
    <w:rsid w:val="005449F7"/>
    <w:rsid w:val="006001FC"/>
    <w:rsid w:val="00775EDA"/>
    <w:rsid w:val="00A309FA"/>
    <w:rsid w:val="00AA5125"/>
    <w:rsid w:val="00CF40A8"/>
    <w:rsid w:val="00EC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ADDE"/>
  <w15:docId w15:val="{3E755879-964B-2140-8140-2A68233E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Revision"/>
    <w:hidden/>
    <w:uiPriority w:val="99"/>
    <w:semiHidden/>
    <w:rsid w:val="000D1B51"/>
    <w:rPr>
      <w:sz w:val="28"/>
    </w:rPr>
  </w:style>
  <w:style w:type="character" w:styleId="a9">
    <w:name w:val="FollowedHyperlink"/>
    <w:basedOn w:val="a0"/>
    <w:uiPriority w:val="99"/>
    <w:semiHidden/>
    <w:unhideWhenUsed/>
    <w:rsid w:val="000F19C5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A30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prime.ru/banks/20230718/84110835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Microsoft Office User</cp:lastModifiedBy>
  <cp:revision>4</cp:revision>
  <dcterms:created xsi:type="dcterms:W3CDTF">2023-10-10T09:53:00Z</dcterms:created>
  <dcterms:modified xsi:type="dcterms:W3CDTF">2023-11-21T19:25:00Z</dcterms:modified>
</cp:coreProperties>
</file>