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97A2" w14:textId="522CB844" w:rsidR="00D00F3F" w:rsidRPr="00525F25" w:rsidRDefault="0065039A" w:rsidP="00525F2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F25">
        <w:rPr>
          <w:rFonts w:ascii="Times New Roman" w:hAnsi="Times New Roman" w:cs="Times New Roman"/>
          <w:b/>
          <w:bCs/>
          <w:sz w:val="28"/>
          <w:szCs w:val="28"/>
        </w:rPr>
        <w:t>Куда сейчас лучше вкладывать свободные деньги</w:t>
      </w:r>
    </w:p>
    <w:p w14:paraId="18A5EC5C" w14:textId="30694F3A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13AB0" w14:textId="04B46E79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5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Владельцам свободных сумм денег (и дело даже не в количестве - инвестировать можно и тысячу рублей, и миллиард рублей) сейчас непросто: возможности для вложения средств уменьшаются, а скорость обесценивания денег увеличивается. В такой ситуации важно руководствоваться старым проверенным правилом "главное - не потерять".</w:t>
      </w:r>
    </w:p>
    <w:p w14:paraId="18FEC358" w14:textId="0098C0F8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60F32" w14:textId="079455BE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О том, как в нынешних условиях работают традиционные способы вложений, </w:t>
      </w:r>
      <w:hyperlink r:id="rId6" w:history="1">
        <w:r w:rsidRPr="00525F25">
          <w:rPr>
            <w:rStyle w:val="a7"/>
            <w:rFonts w:ascii="Times New Roman" w:hAnsi="Times New Roman" w:cs="Times New Roman"/>
            <w:sz w:val="28"/>
            <w:szCs w:val="28"/>
          </w:rPr>
          <w:t>рассказала в интервью "Российской газете"</w:t>
        </w:r>
      </w:hyperlink>
      <w:r w:rsidRPr="00525F25">
        <w:rPr>
          <w:rFonts w:ascii="Times New Roman" w:hAnsi="Times New Roman" w:cs="Times New Roman"/>
          <w:sz w:val="28"/>
          <w:szCs w:val="28"/>
        </w:rPr>
        <w:t xml:space="preserve"> эксперт Центра финансовой грамотности НИФИ Минфина России Надежда Грошева.</w:t>
      </w:r>
    </w:p>
    <w:p w14:paraId="7501B259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40195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25">
        <w:rPr>
          <w:rFonts w:ascii="Times New Roman" w:hAnsi="Times New Roman" w:cs="Times New Roman"/>
          <w:b/>
          <w:bCs/>
          <w:sz w:val="28"/>
          <w:szCs w:val="28"/>
        </w:rPr>
        <w:t>Что стоит учитывать</w:t>
      </w:r>
    </w:p>
    <w:p w14:paraId="495D97B5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Банк России на данный момент ожидает, что в 2022 году инфляция составит 12-13%, в 2023 году она снизится до 5-7%, а в 2024 году выйдет к целевым 4%. Это только прогноз, но прогноз базовый - то есть такое или подобное такому развитие событий с ценами представляется ЦБ наиболее вероятным.</w:t>
      </w:r>
    </w:p>
    <w:p w14:paraId="7F2F8DD5" w14:textId="34A7F4EA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При этом менее вероятный пессимистичный сценарий Банка России говорит о более существенном уровне инфляции: 13-16% в 2023 году и 8-9% в 2024 году. Такую, пусть и небольшую, но все же вероятность тоже стоит учитывать при размещении свободных средств. Плюс, думая о доходе, который могут принести свободные деньги, нужно помнить о разнице между общей (официальной) инфляцией и личной инфляцией.</w:t>
      </w:r>
    </w:p>
    <w:p w14:paraId="657EB4B8" w14:textId="598ECE3E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Та инфляция, которую имеет в виду ЦБ, ежемесячно рассчитывается Росстатом на основе стоимости потребительской корзины, куда входят примерно 500 товаров и услуг. Набор этих товаров и услуг определяет сам Росстат, но обычно это самые востребованные товары и услуги. Но есть нюанс: чем больше вы покупаете импортные товары, чем чаще совершаете крупные покупки в целом, наконец, чем больше любите не гречку, а киноа или полбу, тем больше ваша личная инфляция будет отличаться от общей, усредненной. А если вы копите на что-то определенное: машину, квартиру, стройматериалы для частного дома, то ваша личная инфляция (за исключением текущего потребления, речь только о сбережениях) де-факто становится инфляцией на эти товары. Ну или дефляцией, если повезет.</w:t>
      </w:r>
    </w:p>
    <w:p w14:paraId="04017210" w14:textId="77777777" w:rsidR="00525F25" w:rsidRDefault="00525F25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FD6B5" w14:textId="051B510F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25">
        <w:rPr>
          <w:rFonts w:ascii="Times New Roman" w:hAnsi="Times New Roman" w:cs="Times New Roman"/>
          <w:b/>
          <w:bCs/>
          <w:sz w:val="28"/>
          <w:szCs w:val="28"/>
        </w:rPr>
        <w:t>Банковский вклад</w:t>
      </w:r>
    </w:p>
    <w:p w14:paraId="272C968D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В среднем ставки по рублевым вкладам колеблются сейчас от 7,7 до 9,1% годовых. А значит, при воплощении в жизнь пессимистичного сценария ЦБ такие ставки не покроют инфляцию, говорит Грошева. При этом если инфляция будет ощутимо снижаться, то ЦБ снизит и ключевую ставку, что собьет ставки по депозитам еще больше. Впрочем, в зависимости от развития событий с потребительскими ценами не исключается и рост ключевой ставки.</w:t>
      </w:r>
    </w:p>
    <w:p w14:paraId="74986CEC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lastRenderedPageBreak/>
        <w:t>"Да, с ростом ключевой ставки будут повышены и проценты по вкладам. Но тем, кто открыл депозиты по более низким ставкам, придется закрывать их с потерей доходности для открытия по более высоким ставкам. Другими словами, тем, кто верит в пессимистичный сценарий, не стоит открывать депозит на длительный срок", - полагает эксперт.</w:t>
      </w:r>
    </w:p>
    <w:p w14:paraId="701DF07E" w14:textId="77777777" w:rsidR="00525F25" w:rsidRDefault="00525F25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78170" w14:textId="46817979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25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14:paraId="4D4D6826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Покупка акций </w:t>
      </w:r>
      <w:proofErr w:type="gramStart"/>
      <w:r w:rsidRPr="00525F2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25F25">
        <w:rPr>
          <w:rFonts w:ascii="Times New Roman" w:hAnsi="Times New Roman" w:cs="Times New Roman"/>
          <w:sz w:val="28"/>
          <w:szCs w:val="28"/>
        </w:rPr>
        <w:t xml:space="preserve"> на самом деле всегда риск (фондовый рынок - не банковский вклад, никто ничего не гарантирует, потерять можно все деньги), а во времена кризиса особенно. Российские компании в целом сильно коррелируют друг с другом. Отсутствие иностранных бумаг не дает возможности составить хорошо диверсифицированный портфель, констатирует Грошева.</w:t>
      </w:r>
    </w:p>
    <w:p w14:paraId="633791A2" w14:textId="77777777" w:rsidR="00525F25" w:rsidRDefault="00525F25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15811" w14:textId="47A0144C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25">
        <w:rPr>
          <w:rFonts w:ascii="Times New Roman" w:hAnsi="Times New Roman" w:cs="Times New Roman"/>
          <w:b/>
          <w:bCs/>
          <w:sz w:val="28"/>
          <w:szCs w:val="28"/>
        </w:rPr>
        <w:t>Облигации</w:t>
      </w:r>
    </w:p>
    <w:p w14:paraId="21BC4AFC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Доходность облигаций ряда компаний, которые платят повышенный купон, может превысить инфляцию. Но при пессимистичном сценарии сильно растет риск банкротства таких компаний. А значит, держатели облигаций рискуют полностью потерять вложенные средства, считает Грошева.</w:t>
      </w:r>
    </w:p>
    <w:p w14:paraId="4F9571F9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 xml:space="preserve">С госдолгом (облигациями федерального займа, ОФЗ) все проще </w:t>
      </w:r>
      <w:proofErr w:type="gramStart"/>
      <w:r w:rsidRPr="00525F2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25F25">
        <w:rPr>
          <w:rFonts w:ascii="Times New Roman" w:hAnsi="Times New Roman" w:cs="Times New Roman"/>
          <w:sz w:val="28"/>
          <w:szCs w:val="28"/>
        </w:rPr>
        <w:t xml:space="preserve"> самые безопасные облигации, доход по которым фактически гарантирован (его не будет только в случае объявления дефолта), но он не сильно выше процентов по банковскому вкладу.</w:t>
      </w:r>
    </w:p>
    <w:p w14:paraId="16316F8E" w14:textId="77777777" w:rsidR="00525F25" w:rsidRDefault="00525F25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241CA" w14:textId="65DACE83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25">
        <w:rPr>
          <w:rFonts w:ascii="Times New Roman" w:hAnsi="Times New Roman" w:cs="Times New Roman"/>
          <w:b/>
          <w:bCs/>
          <w:sz w:val="28"/>
          <w:szCs w:val="28"/>
        </w:rPr>
        <w:t>Недвижимость</w:t>
      </w:r>
    </w:p>
    <w:p w14:paraId="0FE29E2E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По некоторым объектам недвижимости появились скидки, и в случае пессимистичного сценария ЦБ цены могут еще снизиться. "С одной стороны, появляется возможность покупки по более выгодным ценам. С другой стороны, есть риск, что при ухудшении экономической ситуации будет затруднено получение пассивного дохода в виде рентных платежей", - говорит Грошева.</w:t>
      </w:r>
    </w:p>
    <w:p w14:paraId="3D4FFA4A" w14:textId="77777777" w:rsidR="00525F25" w:rsidRDefault="00525F25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AFC3E" w14:textId="019146A6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5F25">
        <w:rPr>
          <w:rFonts w:ascii="Times New Roman" w:hAnsi="Times New Roman" w:cs="Times New Roman"/>
          <w:b/>
          <w:bCs/>
          <w:sz w:val="28"/>
          <w:szCs w:val="28"/>
        </w:rPr>
        <w:t>Вечные ценности</w:t>
      </w:r>
    </w:p>
    <w:p w14:paraId="030B8C7A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5">
        <w:rPr>
          <w:rFonts w:ascii="Times New Roman" w:hAnsi="Times New Roman" w:cs="Times New Roman"/>
          <w:sz w:val="28"/>
          <w:szCs w:val="28"/>
        </w:rPr>
        <w:t>В сложной экономической ситуации тем, кто думает вложить свободные деньги, стоит руководствоваться личными нуждами в первую очередь. Оцените личные цели на 5-10 лет вперед. "Образование детей, недвижимость для них, собственное здоровье - решения, которые, может, и не принесут заметных дивидендов, но помогут построить фундамент на будущее", - подчеркивает эксперт.</w:t>
      </w:r>
    </w:p>
    <w:p w14:paraId="2973BE6A" w14:textId="77777777" w:rsidR="0065039A" w:rsidRPr="00525F25" w:rsidRDefault="0065039A" w:rsidP="00525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39A" w:rsidRPr="00525F25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3FF0" w14:textId="77777777" w:rsidR="00B673EA" w:rsidRDefault="00B673EA" w:rsidP="0065039A">
      <w:r>
        <w:separator/>
      </w:r>
    </w:p>
  </w:endnote>
  <w:endnote w:type="continuationSeparator" w:id="0">
    <w:p w14:paraId="2350E904" w14:textId="77777777" w:rsidR="00B673EA" w:rsidRDefault="00B673EA" w:rsidP="0065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3AF1" w14:textId="77777777" w:rsidR="00B673EA" w:rsidRDefault="00B673EA" w:rsidP="0065039A">
      <w:r>
        <w:separator/>
      </w:r>
    </w:p>
  </w:footnote>
  <w:footnote w:type="continuationSeparator" w:id="0">
    <w:p w14:paraId="26324298" w14:textId="77777777" w:rsidR="00B673EA" w:rsidRDefault="00B673EA" w:rsidP="0065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9A"/>
    <w:rsid w:val="001B3527"/>
    <w:rsid w:val="00525F25"/>
    <w:rsid w:val="0065039A"/>
    <w:rsid w:val="00AD529B"/>
    <w:rsid w:val="00B673EA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47CF"/>
  <w15:chartTrackingRefBased/>
  <w15:docId w15:val="{477E9D11-35F9-AE4C-8BC3-C2F987AA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3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39A"/>
  </w:style>
  <w:style w:type="paragraph" w:styleId="a5">
    <w:name w:val="footer"/>
    <w:basedOn w:val="a"/>
    <w:link w:val="a6"/>
    <w:uiPriority w:val="99"/>
    <w:unhideWhenUsed/>
    <w:rsid w:val="00650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39A"/>
  </w:style>
  <w:style w:type="character" w:styleId="a7">
    <w:name w:val="Hyperlink"/>
    <w:basedOn w:val="a0"/>
    <w:uiPriority w:val="99"/>
    <w:unhideWhenUsed/>
    <w:rsid w:val="006503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2/11/13/sredstva-dostigaiut-cel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2022-12-05T18:12:00Z</dcterms:created>
  <dcterms:modified xsi:type="dcterms:W3CDTF">2022-12-06T07:52:00Z</dcterms:modified>
</cp:coreProperties>
</file>