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4F" w:rsidRDefault="00AE5799" w:rsidP="00AE5799">
      <w:pPr>
        <w:tabs>
          <w:tab w:val="left" w:pos="2127"/>
        </w:tabs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р</w:t>
      </w:r>
      <w:r w:rsidRPr="00AE5799">
        <w:rPr>
          <w:rFonts w:ascii="Times New Roman" w:hAnsi="Times New Roman"/>
          <w:b/>
          <w:sz w:val="24"/>
        </w:rPr>
        <w:t>ефинансировани</w:t>
      </w:r>
      <w:r>
        <w:rPr>
          <w:rFonts w:ascii="Times New Roman" w:hAnsi="Times New Roman"/>
          <w:b/>
          <w:sz w:val="24"/>
        </w:rPr>
        <w:t>и</w:t>
      </w:r>
      <w:r w:rsidRPr="00AE5799">
        <w:rPr>
          <w:rFonts w:ascii="Times New Roman" w:hAnsi="Times New Roman"/>
          <w:b/>
          <w:sz w:val="24"/>
        </w:rPr>
        <w:t xml:space="preserve"> ипот</w:t>
      </w:r>
      <w:r>
        <w:rPr>
          <w:rFonts w:ascii="Times New Roman" w:hAnsi="Times New Roman"/>
          <w:b/>
          <w:sz w:val="24"/>
        </w:rPr>
        <w:t>ечного кредита</w:t>
      </w:r>
    </w:p>
    <w:p w:rsidR="00AE5799" w:rsidRDefault="00AF405D" w:rsidP="007C4ABA">
      <w:pPr>
        <w:spacing w:before="180" w:after="180" w:line="360" w:lineRule="auto"/>
        <w:ind w:firstLine="85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Рефинансирование</w:t>
      </w:r>
      <w:r w:rsidR="00A97E9D">
        <w:rPr>
          <w:rFonts w:ascii="Times New Roman" w:hAnsi="Times New Roman"/>
          <w:sz w:val="24"/>
          <w:highlight w:val="white"/>
        </w:rPr>
        <w:t xml:space="preserve"> ипотеки – это не только способ оптимизировать платежи в случае жизненных затруднений, но </w:t>
      </w:r>
      <w:r>
        <w:rPr>
          <w:rFonts w:ascii="Times New Roman" w:hAnsi="Times New Roman"/>
          <w:sz w:val="24"/>
          <w:highlight w:val="white"/>
        </w:rPr>
        <w:t>финансово грамотная стратегия</w:t>
      </w:r>
      <w:r w:rsidR="00A97E9D">
        <w:rPr>
          <w:rFonts w:ascii="Times New Roman" w:hAnsi="Times New Roman"/>
          <w:sz w:val="24"/>
          <w:highlight w:val="white"/>
        </w:rPr>
        <w:t xml:space="preserve">, позволяющая снизить долговую нагрузку, общий размер переплаты. </w:t>
      </w:r>
      <w:r>
        <w:rPr>
          <w:rFonts w:ascii="Times New Roman" w:hAnsi="Times New Roman"/>
          <w:sz w:val="24"/>
          <w:highlight w:val="white"/>
        </w:rPr>
        <w:t>Если рынок кредитования предлагает более выгодные условия</w:t>
      </w:r>
      <w:r w:rsidR="00A97E9D">
        <w:rPr>
          <w:rFonts w:ascii="Times New Roman" w:hAnsi="Times New Roman"/>
          <w:sz w:val="24"/>
          <w:highlight w:val="white"/>
        </w:rPr>
        <w:t xml:space="preserve"> или</w:t>
      </w:r>
      <w:r>
        <w:rPr>
          <w:rFonts w:ascii="Times New Roman" w:hAnsi="Times New Roman"/>
          <w:sz w:val="24"/>
          <w:highlight w:val="white"/>
        </w:rPr>
        <w:t xml:space="preserve"> появилась возможность соответствовать условиям льготных программ ипотечного кредитования, то почему бы не </w:t>
      </w:r>
      <w:r w:rsidR="00A97E9D">
        <w:rPr>
          <w:rFonts w:ascii="Times New Roman" w:hAnsi="Times New Roman"/>
          <w:sz w:val="24"/>
          <w:highlight w:val="white"/>
        </w:rPr>
        <w:t>воспользоваться предложением</w:t>
      </w:r>
      <w:r>
        <w:rPr>
          <w:rFonts w:ascii="Times New Roman" w:hAnsi="Times New Roman"/>
          <w:sz w:val="24"/>
          <w:highlight w:val="white"/>
        </w:rPr>
        <w:t xml:space="preserve">. </w:t>
      </w:r>
      <w:r w:rsidR="007C4ABA">
        <w:rPr>
          <w:rFonts w:ascii="Times New Roman" w:hAnsi="Times New Roman"/>
          <w:sz w:val="24"/>
          <w:highlight w:val="white"/>
        </w:rPr>
        <w:t>О том как рефинансировать ипотечный кредит рассказывае</w:t>
      </w:r>
      <w:r w:rsidR="007C4ABA">
        <w:rPr>
          <w:rFonts w:ascii="Times New Roman" w:hAnsi="Times New Roman"/>
          <w:sz w:val="24"/>
        </w:rPr>
        <w:t xml:space="preserve">т </w:t>
      </w:r>
      <w:r w:rsidR="00AE5799" w:rsidRPr="007C4ABA">
        <w:rPr>
          <w:rFonts w:ascii="Times New Roman" w:hAnsi="Times New Roman"/>
          <w:bCs/>
          <w:sz w:val="24"/>
        </w:rPr>
        <w:t>Ольга Дайнеко, эксперт Центра финансовой грамотности НИФИ Минфина России</w:t>
      </w:r>
      <w:r w:rsidR="007C4ABA">
        <w:rPr>
          <w:rFonts w:ascii="Times New Roman" w:hAnsi="Times New Roman"/>
          <w:bCs/>
          <w:sz w:val="24"/>
        </w:rPr>
        <w:t>.</w:t>
      </w:r>
    </w:p>
    <w:p w:rsidR="00C67C25" w:rsidRDefault="00AF405D" w:rsidP="007C4ABA">
      <w:pPr>
        <w:spacing w:before="180" w:after="180" w:line="360" w:lineRule="auto"/>
        <w:ind w:firstLine="85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Этот инструмент доступен прежде всего тем заемщикам, которые не имеют текущих просрочек по ипотечным платежам и в целом обладают положительной кредитной репутацией</w:t>
      </w:r>
      <w:r w:rsidR="007C4ABA">
        <w:rPr>
          <w:rFonts w:ascii="Times New Roman" w:hAnsi="Times New Roman"/>
          <w:sz w:val="24"/>
          <w:highlight w:val="white"/>
        </w:rPr>
        <w:t xml:space="preserve">, подчеркивает Ольга. </w:t>
      </w:r>
      <w:r>
        <w:rPr>
          <w:rFonts w:ascii="Times New Roman" w:hAnsi="Times New Roman"/>
          <w:sz w:val="24"/>
          <w:highlight w:val="white"/>
        </w:rPr>
        <w:t xml:space="preserve">Говоря простыми словами, рефинансирование </w:t>
      </w:r>
      <w:r w:rsidR="00A97E9D">
        <w:rPr>
          <w:rFonts w:ascii="Times New Roman" w:hAnsi="Times New Roman"/>
          <w:sz w:val="24"/>
          <w:highlight w:val="white"/>
        </w:rPr>
        <w:t>–</w:t>
      </w:r>
      <w:r>
        <w:rPr>
          <w:rFonts w:ascii="Times New Roman" w:hAnsi="Times New Roman"/>
          <w:sz w:val="24"/>
          <w:highlight w:val="white"/>
        </w:rPr>
        <w:t xml:space="preserve"> это новый кредит на ту же квартиру (в другом банке), который направляется на покрытие старого кредита, но уже с более выгодным процентом или уменьшенным ежемесячным платежом и</w:t>
      </w:r>
      <w:r w:rsidR="00A97E9D">
        <w:rPr>
          <w:rFonts w:ascii="Times New Roman" w:hAnsi="Times New Roman"/>
          <w:sz w:val="24"/>
          <w:highlight w:val="white"/>
        </w:rPr>
        <w:t xml:space="preserve"> на</w:t>
      </w:r>
      <w:r>
        <w:rPr>
          <w:rFonts w:ascii="Times New Roman" w:hAnsi="Times New Roman"/>
          <w:sz w:val="24"/>
          <w:highlight w:val="white"/>
        </w:rPr>
        <w:t xml:space="preserve"> других условиях.</w:t>
      </w:r>
    </w:p>
    <w:p w:rsidR="00C67C25" w:rsidRDefault="00AF405D">
      <w:pPr>
        <w:spacing w:before="180" w:after="180"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 этом году </w:t>
      </w:r>
      <w:r w:rsidR="00385AED">
        <w:rPr>
          <w:rFonts w:ascii="Times New Roman" w:hAnsi="Times New Roman"/>
          <w:sz w:val="24"/>
          <w:highlight w:val="white"/>
        </w:rPr>
        <w:t xml:space="preserve">непросто найти предложения </w:t>
      </w:r>
      <w:r>
        <w:rPr>
          <w:rFonts w:ascii="Times New Roman" w:hAnsi="Times New Roman"/>
          <w:sz w:val="24"/>
          <w:highlight w:val="white"/>
        </w:rPr>
        <w:t>по рефинансированию ипотечного займа с получением более низкой ставки</w:t>
      </w:r>
      <w:r w:rsidR="00385AED">
        <w:rPr>
          <w:rFonts w:ascii="Times New Roman" w:hAnsi="Times New Roman"/>
          <w:sz w:val="24"/>
          <w:highlight w:val="white"/>
        </w:rPr>
        <w:t>, потому что</w:t>
      </w:r>
      <w:r>
        <w:rPr>
          <w:rFonts w:ascii="Times New Roman" w:hAnsi="Times New Roman"/>
          <w:sz w:val="24"/>
          <w:highlight w:val="white"/>
        </w:rPr>
        <w:t xml:space="preserve"> ситуация с получением очевидной выгоды от рефинансирования в корне изменилась. Выгодно ли</w:t>
      </w:r>
      <w:r w:rsidR="00385AED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рефинансирование сейчас? Если сравнивать условия 2020-</w:t>
      </w:r>
      <w:r w:rsidR="00385AED">
        <w:rPr>
          <w:rFonts w:ascii="Times New Roman" w:hAnsi="Times New Roman"/>
          <w:sz w:val="24"/>
          <w:highlight w:val="white"/>
        </w:rPr>
        <w:t>20</w:t>
      </w:r>
      <w:r>
        <w:rPr>
          <w:rFonts w:ascii="Times New Roman" w:hAnsi="Times New Roman"/>
          <w:sz w:val="24"/>
          <w:highlight w:val="white"/>
        </w:rPr>
        <w:t>21 гг</w:t>
      </w:r>
      <w:r w:rsidR="00385AED">
        <w:rPr>
          <w:rFonts w:ascii="Times New Roman" w:hAnsi="Times New Roman"/>
          <w:sz w:val="24"/>
          <w:highlight w:val="white"/>
        </w:rPr>
        <w:t>.</w:t>
      </w:r>
      <w:r>
        <w:rPr>
          <w:rFonts w:ascii="Times New Roman" w:hAnsi="Times New Roman"/>
          <w:sz w:val="24"/>
          <w:highlight w:val="white"/>
        </w:rPr>
        <w:t xml:space="preserve">, когда можно было «уйти» от ипотеки в 13-16% под 8-9% (а в ряде случаев и ниже), то </w:t>
      </w:r>
      <w:r w:rsidR="00385AED">
        <w:rPr>
          <w:rFonts w:ascii="Times New Roman" w:hAnsi="Times New Roman"/>
          <w:sz w:val="24"/>
          <w:highlight w:val="white"/>
        </w:rPr>
        <w:t xml:space="preserve">сегодня </w:t>
      </w:r>
      <w:r>
        <w:rPr>
          <w:rFonts w:ascii="Times New Roman" w:hAnsi="Times New Roman"/>
          <w:sz w:val="24"/>
          <w:highlight w:val="white"/>
        </w:rPr>
        <w:t xml:space="preserve">получить такие условия </w:t>
      </w:r>
      <w:r w:rsidR="00385AED">
        <w:rPr>
          <w:rFonts w:ascii="Times New Roman" w:hAnsi="Times New Roman"/>
          <w:sz w:val="24"/>
          <w:highlight w:val="white"/>
        </w:rPr>
        <w:t>сложно</w:t>
      </w:r>
      <w:r>
        <w:rPr>
          <w:rFonts w:ascii="Times New Roman" w:hAnsi="Times New Roman"/>
          <w:sz w:val="24"/>
          <w:highlight w:val="white"/>
        </w:rPr>
        <w:t>. В настоящее время банки</w:t>
      </w:r>
      <w:r w:rsidR="00385AED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предлагают низкую ставку</w:t>
      </w:r>
      <w:r w:rsidR="00385AED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лишь по программам семейной ипотеки</w:t>
      </w:r>
      <w:r w:rsidR="00F11280">
        <w:rPr>
          <w:rFonts w:ascii="Times New Roman" w:hAnsi="Times New Roman"/>
          <w:sz w:val="24"/>
          <w:highlight w:val="white"/>
        </w:rPr>
        <w:t>.</w:t>
      </w:r>
      <w:r w:rsidR="00385AED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 xml:space="preserve"> Процентная ставка по программам рефинансирования напрямую зависит от величины ключевой ставки ЦБ РФ. Чем она ниже, тем дешевле кредитование, в том числе и ипотечное. Сейчас ключевая ставка снизилась до 9</w:t>
      </w:r>
      <w:r w:rsidR="00385AED">
        <w:rPr>
          <w:rFonts w:ascii="Times New Roman" w:hAnsi="Times New Roman"/>
          <w:sz w:val="24"/>
          <w:highlight w:val="white"/>
        </w:rPr>
        <w:t>,</w:t>
      </w:r>
      <w:r>
        <w:rPr>
          <w:rFonts w:ascii="Times New Roman" w:hAnsi="Times New Roman"/>
          <w:sz w:val="24"/>
          <w:highlight w:val="white"/>
        </w:rPr>
        <w:t xml:space="preserve">5, но по-прежнему не позволяет получить </w:t>
      </w:r>
      <w:r w:rsidR="00385AED">
        <w:rPr>
          <w:rFonts w:ascii="Times New Roman" w:hAnsi="Times New Roman"/>
          <w:sz w:val="24"/>
          <w:highlight w:val="white"/>
        </w:rPr>
        <w:t xml:space="preserve">недорогое </w:t>
      </w:r>
      <w:r>
        <w:rPr>
          <w:rFonts w:ascii="Times New Roman" w:hAnsi="Times New Roman"/>
          <w:sz w:val="24"/>
          <w:highlight w:val="white"/>
        </w:rPr>
        <w:t xml:space="preserve">кредитование. </w:t>
      </w:r>
    </w:p>
    <w:p w:rsidR="00C67C25" w:rsidRDefault="00385AED">
      <w:pPr>
        <w:spacing w:before="180" w:after="180"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 целом рефинансирование – это не только снижение процентной ставки, </w:t>
      </w:r>
      <w:r w:rsidR="00DE61CD">
        <w:rPr>
          <w:rFonts w:ascii="Times New Roman" w:hAnsi="Times New Roman"/>
          <w:sz w:val="24"/>
          <w:highlight w:val="white"/>
        </w:rPr>
        <w:t xml:space="preserve">но </w:t>
      </w:r>
      <w:r>
        <w:rPr>
          <w:rFonts w:ascii="Times New Roman" w:hAnsi="Times New Roman"/>
          <w:sz w:val="24"/>
          <w:highlight w:val="white"/>
        </w:rPr>
        <w:t xml:space="preserve">и </w:t>
      </w:r>
      <w:r w:rsidR="00AF405D">
        <w:rPr>
          <w:rFonts w:ascii="Times New Roman" w:hAnsi="Times New Roman"/>
          <w:sz w:val="24"/>
          <w:highlight w:val="white"/>
        </w:rPr>
        <w:t>способ</w:t>
      </w:r>
      <w:r>
        <w:rPr>
          <w:rFonts w:ascii="Times New Roman" w:hAnsi="Times New Roman"/>
          <w:sz w:val="24"/>
          <w:highlight w:val="white"/>
        </w:rPr>
        <w:t xml:space="preserve"> </w:t>
      </w:r>
      <w:r w:rsidR="00AF405D">
        <w:rPr>
          <w:rFonts w:ascii="Times New Roman" w:hAnsi="Times New Roman"/>
          <w:sz w:val="24"/>
          <w:highlight w:val="white"/>
        </w:rPr>
        <w:t>уменьшения</w:t>
      </w:r>
      <w:r>
        <w:rPr>
          <w:rFonts w:ascii="Times New Roman" w:hAnsi="Times New Roman"/>
          <w:sz w:val="24"/>
          <w:highlight w:val="white"/>
        </w:rPr>
        <w:t xml:space="preserve"> </w:t>
      </w:r>
      <w:r w:rsidR="00AF405D">
        <w:rPr>
          <w:rFonts w:ascii="Times New Roman" w:hAnsi="Times New Roman"/>
          <w:sz w:val="24"/>
          <w:highlight w:val="white"/>
        </w:rPr>
        <w:t xml:space="preserve">или увеличения срока выплаты, сокращения размера ежемесячного платежа, объединения всех имеющихся кредитов в один или оформления отношений с новым банком уже без поручителя. </w:t>
      </w:r>
    </w:p>
    <w:p w:rsidR="00C67C25" w:rsidRDefault="00AF405D">
      <w:pPr>
        <w:spacing w:before="180" w:after="180"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Выгодно</w:t>
      </w:r>
      <w:r w:rsidR="00385AED">
        <w:rPr>
          <w:rFonts w:ascii="Times New Roman" w:hAnsi="Times New Roman"/>
          <w:sz w:val="24"/>
          <w:highlight w:val="white"/>
        </w:rPr>
        <w:t>,</w:t>
      </w:r>
      <w:r>
        <w:rPr>
          <w:rFonts w:ascii="Times New Roman" w:hAnsi="Times New Roman"/>
          <w:sz w:val="24"/>
          <w:highlight w:val="white"/>
        </w:rPr>
        <w:t xml:space="preserve"> когда ставка снижается не менее чем на 2 процентных пункта (а лучше больше), а срок выплаты еще велик.</w:t>
      </w:r>
      <w:r w:rsidR="00385AED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 xml:space="preserve">Однако если прошло уже более половины срока погашения ипотеки, </w:t>
      </w:r>
      <w:r w:rsidR="00DE61CD">
        <w:rPr>
          <w:rFonts w:ascii="Times New Roman" w:hAnsi="Times New Roman"/>
          <w:sz w:val="24"/>
          <w:highlight w:val="white"/>
        </w:rPr>
        <w:t xml:space="preserve">то </w:t>
      </w:r>
      <w:r>
        <w:rPr>
          <w:rFonts w:ascii="Times New Roman" w:hAnsi="Times New Roman"/>
          <w:sz w:val="24"/>
          <w:highlight w:val="white"/>
        </w:rPr>
        <w:t xml:space="preserve">рефинансирование невыгодно: как правило, на старте выплат заемщик </w:t>
      </w:r>
      <w:r w:rsidR="00385AED">
        <w:rPr>
          <w:rFonts w:ascii="Times New Roman" w:hAnsi="Times New Roman"/>
          <w:sz w:val="24"/>
          <w:highlight w:val="white"/>
        </w:rPr>
        <w:t>в основном выплачивает</w:t>
      </w:r>
      <w:r>
        <w:rPr>
          <w:rFonts w:ascii="Times New Roman" w:hAnsi="Times New Roman"/>
          <w:sz w:val="24"/>
          <w:highlight w:val="white"/>
        </w:rPr>
        <w:t xml:space="preserve"> проценты и лишь небольшая часть</w:t>
      </w:r>
      <w:r w:rsidR="00385AED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 xml:space="preserve">уходит на погашение основного долга, а к окончанию срока кредита большая часть ежемесячного платежа идет </w:t>
      </w:r>
      <w:r>
        <w:rPr>
          <w:rFonts w:ascii="Times New Roman" w:hAnsi="Times New Roman"/>
          <w:sz w:val="24"/>
          <w:highlight w:val="white"/>
        </w:rPr>
        <w:lastRenderedPageBreak/>
        <w:t xml:space="preserve">уже на </w:t>
      </w:r>
      <w:r w:rsidR="00385AED">
        <w:rPr>
          <w:rFonts w:ascii="Times New Roman" w:hAnsi="Times New Roman"/>
          <w:sz w:val="24"/>
          <w:highlight w:val="white"/>
        </w:rPr>
        <w:t xml:space="preserve">закрытие </w:t>
      </w:r>
      <w:r>
        <w:rPr>
          <w:rFonts w:ascii="Times New Roman" w:hAnsi="Times New Roman"/>
          <w:sz w:val="24"/>
          <w:highlight w:val="white"/>
        </w:rPr>
        <w:t>основного долга. Сумма, которая платится как процент по кредиту, уменьшится, но если ее доля в платеже, допустим, одна десятая, то эффект будет почти незаметен. А с учетом платы за оформление документов это может быть и вовсе убыточно.</w:t>
      </w:r>
    </w:p>
    <w:p w:rsidR="004F1246" w:rsidRPr="004F1246" w:rsidRDefault="004F1246" w:rsidP="004F1246">
      <w:pPr>
        <w:spacing w:before="180" w:after="180" w:line="360" w:lineRule="auto"/>
        <w:jc w:val="both"/>
        <w:rPr>
          <w:rFonts w:ascii="Times New Roman" w:hAnsi="Times New Roman"/>
          <w:b/>
          <w:bCs/>
          <w:sz w:val="24"/>
          <w:highlight w:val="white"/>
        </w:rPr>
      </w:pPr>
      <w:r w:rsidRPr="004F1246">
        <w:rPr>
          <w:rFonts w:ascii="Times New Roman" w:hAnsi="Times New Roman"/>
          <w:b/>
          <w:bCs/>
          <w:sz w:val="24"/>
          <w:highlight w:val="white"/>
        </w:rPr>
        <w:t>Нюансы рефинансирования</w:t>
      </w:r>
    </w:p>
    <w:p w:rsidR="00C67C25" w:rsidRDefault="00AF405D">
      <w:pPr>
        <w:spacing w:before="180" w:after="180"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Прежде чем принимать решение о рефинансировании, нужно помнить, что:</w:t>
      </w:r>
    </w:p>
    <w:p w:rsidR="00C67C25" w:rsidRDefault="009254DE">
      <w:pPr>
        <w:numPr>
          <w:ilvl w:val="0"/>
          <w:numId w:val="1"/>
        </w:numPr>
        <w:spacing w:before="134" w:after="300" w:line="36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При оформлении рефинансирования </w:t>
      </w:r>
      <w:r w:rsidR="00AF405D">
        <w:rPr>
          <w:rFonts w:ascii="Times New Roman" w:hAnsi="Times New Roman"/>
          <w:sz w:val="24"/>
          <w:highlight w:val="white"/>
        </w:rPr>
        <w:t xml:space="preserve">придется потратиться. Среди </w:t>
      </w:r>
      <w:proofErr w:type="spellStart"/>
      <w:r w:rsidR="00AF405D">
        <w:rPr>
          <w:rFonts w:ascii="Times New Roman" w:hAnsi="Times New Roman"/>
          <w:sz w:val="24"/>
          <w:highlight w:val="white"/>
        </w:rPr>
        <w:t>допрасходов</w:t>
      </w:r>
      <w:proofErr w:type="spellEnd"/>
      <w:r w:rsidR="00AF405D">
        <w:rPr>
          <w:rFonts w:ascii="Times New Roman" w:hAnsi="Times New Roman"/>
          <w:sz w:val="24"/>
          <w:highlight w:val="white"/>
        </w:rPr>
        <w:t xml:space="preserve"> </w:t>
      </w:r>
      <w:r w:rsidR="00385AED">
        <w:rPr>
          <w:rFonts w:ascii="Times New Roman" w:hAnsi="Times New Roman"/>
          <w:sz w:val="24"/>
          <w:highlight w:val="white"/>
        </w:rPr>
        <w:t>– о</w:t>
      </w:r>
      <w:r w:rsidR="00AF405D">
        <w:rPr>
          <w:rFonts w:ascii="Times New Roman" w:hAnsi="Times New Roman"/>
          <w:sz w:val="24"/>
          <w:highlight w:val="white"/>
        </w:rPr>
        <w:t>плата оценк</w:t>
      </w:r>
      <w:r w:rsidR="00385AED">
        <w:rPr>
          <w:rFonts w:ascii="Times New Roman" w:hAnsi="Times New Roman"/>
          <w:sz w:val="24"/>
          <w:highlight w:val="white"/>
        </w:rPr>
        <w:t>и</w:t>
      </w:r>
      <w:r w:rsidR="00AF405D">
        <w:rPr>
          <w:rFonts w:ascii="Times New Roman" w:hAnsi="Times New Roman"/>
          <w:sz w:val="24"/>
          <w:highlight w:val="white"/>
        </w:rPr>
        <w:t xml:space="preserve"> недвижимости, госпошлины за регистрацию залога и регистрацию права собственности на недвижимость, нотариальных услуг и банковских комиссий за перевод средств в другой банк, оформление новой страховки.</w:t>
      </w:r>
    </w:p>
    <w:p w:rsidR="00C67C25" w:rsidRDefault="00AF405D">
      <w:pPr>
        <w:numPr>
          <w:ilvl w:val="0"/>
          <w:numId w:val="1"/>
        </w:numPr>
        <w:spacing w:before="134" w:after="300" w:line="36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До момента получения новым банком от предыдущего закладной на квартиру кредит будет считаться необеспеченным и по нему будет более высокая ставка. До оговоренной в программе рефинансирования ставка снизится после того, как </w:t>
      </w:r>
      <w:proofErr w:type="spellStart"/>
      <w:r w:rsidR="00385AED">
        <w:rPr>
          <w:rFonts w:ascii="Times New Roman" w:hAnsi="Times New Roman"/>
          <w:sz w:val="24"/>
          <w:highlight w:val="white"/>
        </w:rPr>
        <w:t>Росреестр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зарегистрирует новое обременение.</w:t>
      </w:r>
    </w:p>
    <w:p w:rsidR="00C67C25" w:rsidRDefault="00AF405D">
      <w:pPr>
        <w:numPr>
          <w:ilvl w:val="0"/>
          <w:numId w:val="1"/>
        </w:numPr>
        <w:spacing w:before="134" w:after="300" w:line="36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Style w:val="1"/>
          <w:rFonts w:ascii="Times New Roman" w:hAnsi="Times New Roman"/>
          <w:sz w:val="24"/>
          <w:highlight w:val="white"/>
        </w:rPr>
        <w:t>При рефинансировании кредита платежеспособность заемщика оценивается заново: проверяется кредитная история</w:t>
      </w:r>
      <w:r w:rsidR="00DE61CD">
        <w:rPr>
          <w:rStyle w:val="1"/>
          <w:rFonts w:ascii="Times New Roman" w:hAnsi="Times New Roman"/>
          <w:sz w:val="24"/>
          <w:highlight w:val="white"/>
        </w:rPr>
        <w:t>,</w:t>
      </w:r>
      <w:r>
        <w:rPr>
          <w:rStyle w:val="1"/>
          <w:rFonts w:ascii="Times New Roman" w:hAnsi="Times New Roman"/>
          <w:sz w:val="24"/>
          <w:highlight w:val="white"/>
        </w:rPr>
        <w:t xml:space="preserve"> и</w:t>
      </w:r>
      <w:r w:rsidR="00DE61CD">
        <w:rPr>
          <w:rStyle w:val="1"/>
          <w:rFonts w:ascii="Times New Roman" w:hAnsi="Times New Roman"/>
          <w:sz w:val="24"/>
          <w:highlight w:val="white"/>
        </w:rPr>
        <w:t>,</w:t>
      </w:r>
      <w:r>
        <w:rPr>
          <w:rStyle w:val="1"/>
          <w:rFonts w:ascii="Times New Roman" w:hAnsi="Times New Roman"/>
          <w:sz w:val="24"/>
          <w:highlight w:val="white"/>
        </w:rPr>
        <w:t xml:space="preserve"> если в предыдущем банке</w:t>
      </w:r>
      <w:r w:rsidR="00385AED">
        <w:rPr>
          <w:rStyle w:val="1"/>
          <w:rFonts w:ascii="Times New Roman" w:hAnsi="Times New Roman"/>
          <w:sz w:val="24"/>
          <w:highlight w:val="white"/>
        </w:rPr>
        <w:t xml:space="preserve"> </w:t>
      </w:r>
      <w:r>
        <w:rPr>
          <w:rStyle w:val="1"/>
          <w:rFonts w:ascii="Times New Roman" w:hAnsi="Times New Roman"/>
          <w:sz w:val="24"/>
          <w:highlight w:val="white"/>
        </w:rPr>
        <w:t>возникали просрочки, в рефинансировании с большой вероятностью откажут.</w:t>
      </w:r>
    </w:p>
    <w:p w:rsidR="00C67C25" w:rsidRDefault="00AF405D">
      <w:pPr>
        <w:numPr>
          <w:ilvl w:val="0"/>
          <w:numId w:val="1"/>
        </w:numPr>
        <w:spacing w:before="134" w:after="300" w:line="36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Если решение о рефинансировании возникло из-за снижения доходов, после рефинансирования можно потерять возможность «кредитных каникул» 2022 г., требование на предоставление</w:t>
      </w:r>
      <w:r w:rsidR="00385AED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 xml:space="preserve">которых можно подать до 30 сентября, даже если ранее кредитные каникулы уже предоставлялись. По общему правилу ипотечных каникул один договор </w:t>
      </w:r>
      <w:r w:rsidR="00385AED">
        <w:rPr>
          <w:rFonts w:ascii="Times New Roman" w:hAnsi="Times New Roman"/>
          <w:sz w:val="24"/>
          <w:highlight w:val="white"/>
        </w:rPr>
        <w:t xml:space="preserve">– </w:t>
      </w:r>
      <w:r>
        <w:rPr>
          <w:rFonts w:ascii="Times New Roman" w:hAnsi="Times New Roman"/>
          <w:sz w:val="24"/>
          <w:highlight w:val="white"/>
        </w:rPr>
        <w:t>одни каникулы, но</w:t>
      </w:r>
      <w:r w:rsidR="00385AED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 xml:space="preserve">в этом году можно получить льготный период повторно, но только по договорам, заключенным до 1 марта 2022 г., а новый договор по дате оформления уже не будет попадать под эти условия. </w:t>
      </w:r>
    </w:p>
    <w:p w:rsidR="00C67C25" w:rsidRDefault="00AF405D">
      <w:pPr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Перед рефинансирование</w:t>
      </w:r>
      <w:r w:rsidR="004A6B22">
        <w:rPr>
          <w:rFonts w:ascii="Times New Roman" w:hAnsi="Times New Roman"/>
          <w:sz w:val="24"/>
          <w:highlight w:val="white"/>
        </w:rPr>
        <w:t>м</w:t>
      </w:r>
      <w:r>
        <w:rPr>
          <w:rFonts w:ascii="Times New Roman" w:hAnsi="Times New Roman"/>
          <w:sz w:val="24"/>
          <w:highlight w:val="white"/>
        </w:rPr>
        <w:t xml:space="preserve"> нужно рассмотреть предложения нескольких кредитных организаций и сравнить их. </w:t>
      </w:r>
      <w:r w:rsidR="00385AED">
        <w:rPr>
          <w:rFonts w:ascii="Times New Roman" w:hAnsi="Times New Roman"/>
          <w:sz w:val="24"/>
          <w:highlight w:val="white"/>
        </w:rPr>
        <w:t>Как правило</w:t>
      </w:r>
      <w:r w:rsidR="00DE61CD">
        <w:rPr>
          <w:rFonts w:ascii="Times New Roman" w:hAnsi="Times New Roman"/>
          <w:sz w:val="24"/>
          <w:highlight w:val="white"/>
        </w:rPr>
        <w:t>,</w:t>
      </w:r>
      <w:r w:rsidR="00385AED">
        <w:rPr>
          <w:rFonts w:ascii="Times New Roman" w:hAnsi="Times New Roman"/>
          <w:sz w:val="24"/>
          <w:highlight w:val="white"/>
        </w:rPr>
        <w:t xml:space="preserve"> </w:t>
      </w:r>
      <w:r w:rsidR="009254DE">
        <w:rPr>
          <w:rFonts w:ascii="Times New Roman" w:hAnsi="Times New Roman"/>
          <w:sz w:val="24"/>
          <w:highlight w:val="white"/>
        </w:rPr>
        <w:t>в р</w:t>
      </w:r>
      <w:r>
        <w:rPr>
          <w:rFonts w:ascii="Times New Roman" w:hAnsi="Times New Roman"/>
          <w:sz w:val="24"/>
          <w:highlight w:val="white"/>
        </w:rPr>
        <w:t xml:space="preserve">екламе </w:t>
      </w:r>
      <w:r w:rsidR="009254DE">
        <w:rPr>
          <w:rFonts w:ascii="Times New Roman" w:hAnsi="Times New Roman"/>
          <w:sz w:val="24"/>
          <w:highlight w:val="white"/>
        </w:rPr>
        <w:t xml:space="preserve">указывается </w:t>
      </w:r>
      <w:r>
        <w:rPr>
          <w:rFonts w:ascii="Times New Roman" w:hAnsi="Times New Roman"/>
          <w:sz w:val="24"/>
          <w:highlight w:val="white"/>
        </w:rPr>
        <w:t xml:space="preserve">максимально возможная низкая процентная ставка </w:t>
      </w:r>
      <w:r w:rsidR="004A6B22">
        <w:rPr>
          <w:rFonts w:ascii="Times New Roman" w:hAnsi="Times New Roman"/>
          <w:sz w:val="24"/>
          <w:highlight w:val="white"/>
        </w:rPr>
        <w:t xml:space="preserve">– </w:t>
      </w:r>
      <w:r>
        <w:rPr>
          <w:rFonts w:ascii="Times New Roman" w:hAnsi="Times New Roman"/>
          <w:sz w:val="24"/>
          <w:highlight w:val="white"/>
        </w:rPr>
        <w:t xml:space="preserve">на деле получить </w:t>
      </w:r>
      <w:r w:rsidR="004A6B22">
        <w:rPr>
          <w:rFonts w:ascii="Times New Roman" w:hAnsi="Times New Roman"/>
          <w:sz w:val="24"/>
          <w:highlight w:val="white"/>
        </w:rPr>
        <w:t xml:space="preserve">ее </w:t>
      </w:r>
      <w:r>
        <w:rPr>
          <w:rFonts w:ascii="Times New Roman" w:hAnsi="Times New Roman"/>
          <w:sz w:val="24"/>
          <w:highlight w:val="white"/>
        </w:rPr>
        <w:t xml:space="preserve">проблематично: часто для этого нужен зарплатный проект в данном банке, высокий «белый» доход, оформление дополнительных видов страхования или </w:t>
      </w:r>
      <w:r w:rsidR="004A6B22">
        <w:rPr>
          <w:rFonts w:ascii="Times New Roman" w:hAnsi="Times New Roman"/>
          <w:sz w:val="24"/>
          <w:highlight w:val="white"/>
        </w:rPr>
        <w:t xml:space="preserve">же есть </w:t>
      </w:r>
      <w:r>
        <w:rPr>
          <w:rFonts w:ascii="Times New Roman" w:hAnsi="Times New Roman"/>
          <w:sz w:val="24"/>
          <w:highlight w:val="white"/>
        </w:rPr>
        <w:t>услови</w:t>
      </w:r>
      <w:r w:rsidR="00DE61CD">
        <w:rPr>
          <w:rFonts w:ascii="Times New Roman" w:hAnsi="Times New Roman"/>
          <w:sz w:val="24"/>
          <w:highlight w:val="white"/>
        </w:rPr>
        <w:t>е</w:t>
      </w:r>
      <w:r>
        <w:rPr>
          <w:rFonts w:ascii="Times New Roman" w:hAnsi="Times New Roman"/>
          <w:sz w:val="24"/>
          <w:highlight w:val="white"/>
        </w:rPr>
        <w:t>, что пониженный процент ограничен во времени (например, только первые 2-6 месяцев). Поэтому оформлять одобренное новым банком рефинансирование нужно только после того, как</w:t>
      </w:r>
      <w:r w:rsidR="00385AED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 xml:space="preserve">все условия и расчеты по </w:t>
      </w:r>
      <w:r>
        <w:rPr>
          <w:rFonts w:ascii="Times New Roman" w:hAnsi="Times New Roman"/>
          <w:sz w:val="24"/>
          <w:highlight w:val="white"/>
        </w:rPr>
        <w:lastRenderedPageBreak/>
        <w:t xml:space="preserve">платежам/переплате/срокам/страхованию/дополнительным расходам понятны и устраивают заемщика. </w:t>
      </w:r>
    </w:p>
    <w:p w:rsidR="00754132" w:rsidRDefault="004A6B22" w:rsidP="00754132">
      <w:pPr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Style w:val="1"/>
          <w:rFonts w:ascii="Times New Roman" w:hAnsi="Times New Roman"/>
          <w:sz w:val="24"/>
          <w:highlight w:val="white"/>
        </w:rPr>
        <w:t xml:space="preserve">Важно знать, что при </w:t>
      </w:r>
      <w:r w:rsidR="00AF405D">
        <w:rPr>
          <w:rStyle w:val="1"/>
          <w:rFonts w:ascii="Times New Roman" w:hAnsi="Times New Roman"/>
          <w:sz w:val="24"/>
          <w:highlight w:val="white"/>
        </w:rPr>
        <w:t xml:space="preserve">рефинансировании не теряется право на получение налогового вычета за уплату процентов по ипотечному кредиту. </w:t>
      </w:r>
      <w:r>
        <w:rPr>
          <w:rStyle w:val="1"/>
          <w:rFonts w:ascii="Times New Roman" w:hAnsi="Times New Roman"/>
          <w:sz w:val="24"/>
          <w:highlight w:val="white"/>
        </w:rPr>
        <w:t>М</w:t>
      </w:r>
      <w:r w:rsidR="00AF405D">
        <w:rPr>
          <w:rStyle w:val="1"/>
          <w:rFonts w:ascii="Times New Roman" w:hAnsi="Times New Roman"/>
          <w:sz w:val="24"/>
          <w:highlight w:val="white"/>
        </w:rPr>
        <w:t>ожно будет, как и прежде, возвращать из бюджета 13% от оплаченных по новому кредиту процентов. Однако надо обращать внимание, чтобы в новом договоре упоминался старый ипотечный договор.</w:t>
      </w:r>
    </w:p>
    <w:p w:rsidR="00C67C25" w:rsidRDefault="00AF405D">
      <w:pPr>
        <w:spacing w:line="360" w:lineRule="auto"/>
        <w:ind w:firstLine="709"/>
        <w:jc w:val="both"/>
        <w:rPr>
          <w:rStyle w:val="1"/>
          <w:rFonts w:ascii="Times New Roman" w:hAnsi="Times New Roman"/>
          <w:sz w:val="24"/>
          <w:highlight w:val="white"/>
        </w:rPr>
      </w:pPr>
      <w:r>
        <w:rPr>
          <w:rStyle w:val="1"/>
          <w:rFonts w:ascii="Times New Roman" w:hAnsi="Times New Roman"/>
          <w:sz w:val="24"/>
          <w:highlight w:val="white"/>
        </w:rPr>
        <w:t>Что касается кредитной истории, то рефинансирование не снижает скоринговый балл заемщика, а сведения о процедуре будут отражены в кредитной истории: появится запись о закрытии старого кредита/кредитов и открытии нового. </w:t>
      </w:r>
    </w:p>
    <w:p w:rsidR="00C67C25" w:rsidRDefault="004A6B22">
      <w:pPr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Будьте особенно внимательны при оформлении заявки на рефинанс</w:t>
      </w:r>
      <w:r w:rsidR="00DE61CD">
        <w:rPr>
          <w:rFonts w:ascii="Times New Roman" w:hAnsi="Times New Roman"/>
          <w:sz w:val="24"/>
          <w:highlight w:val="white"/>
        </w:rPr>
        <w:t>и</w:t>
      </w:r>
      <w:r>
        <w:rPr>
          <w:rFonts w:ascii="Times New Roman" w:hAnsi="Times New Roman"/>
          <w:sz w:val="24"/>
          <w:highlight w:val="white"/>
        </w:rPr>
        <w:t>рование в Интернете. П</w:t>
      </w:r>
      <w:r w:rsidR="00AF405D">
        <w:rPr>
          <w:rFonts w:ascii="Times New Roman" w:hAnsi="Times New Roman"/>
          <w:sz w:val="24"/>
          <w:highlight w:val="white"/>
        </w:rPr>
        <w:t xml:space="preserve">од рекламой слишком выгодного рефинансирования (например, с минимальными требованиями к заемщику и ставкой равной или ниже ключевой) могут </w:t>
      </w:r>
      <w:r>
        <w:rPr>
          <w:rFonts w:ascii="Times New Roman" w:hAnsi="Times New Roman"/>
          <w:sz w:val="24"/>
          <w:highlight w:val="white"/>
        </w:rPr>
        <w:t>скрываться </w:t>
      </w:r>
      <w:r w:rsidR="00AF405D">
        <w:rPr>
          <w:rFonts w:ascii="Times New Roman" w:hAnsi="Times New Roman"/>
          <w:sz w:val="24"/>
          <w:highlight w:val="white"/>
        </w:rPr>
        <w:t>мошенники, используя фальшивый сайт с визуально узнаваемым дизайном известного банка, схожее название и т.</w:t>
      </w:r>
      <w:r>
        <w:rPr>
          <w:rFonts w:ascii="Times New Roman" w:hAnsi="Times New Roman"/>
          <w:sz w:val="24"/>
          <w:highlight w:val="white"/>
        </w:rPr>
        <w:t xml:space="preserve"> </w:t>
      </w:r>
      <w:r w:rsidR="00AF405D">
        <w:rPr>
          <w:rFonts w:ascii="Times New Roman" w:hAnsi="Times New Roman"/>
          <w:sz w:val="24"/>
          <w:highlight w:val="white"/>
        </w:rPr>
        <w:t xml:space="preserve">п. </w:t>
      </w:r>
      <w:r w:rsidR="00F11280">
        <w:rPr>
          <w:rFonts w:ascii="Times New Roman" w:hAnsi="Times New Roman"/>
          <w:sz w:val="24"/>
          <w:highlight w:val="white"/>
        </w:rPr>
        <w:t>Их</w:t>
      </w:r>
      <w:r>
        <w:rPr>
          <w:rFonts w:ascii="Times New Roman" w:hAnsi="Times New Roman"/>
          <w:sz w:val="24"/>
          <w:highlight w:val="white"/>
        </w:rPr>
        <w:t xml:space="preserve"> цель –</w:t>
      </w:r>
      <w:r w:rsidR="00AF405D">
        <w:rPr>
          <w:rFonts w:ascii="Times New Roman" w:hAnsi="Times New Roman"/>
          <w:sz w:val="24"/>
          <w:highlight w:val="white"/>
        </w:rPr>
        <w:t xml:space="preserve"> получить доступ к персональным данным, банковскому счету</w:t>
      </w:r>
      <w:r w:rsidR="00385AED">
        <w:rPr>
          <w:rFonts w:ascii="Times New Roman" w:hAnsi="Times New Roman"/>
          <w:sz w:val="24"/>
          <w:highlight w:val="white"/>
        </w:rPr>
        <w:t xml:space="preserve"> </w:t>
      </w:r>
      <w:r w:rsidR="00AF405D">
        <w:rPr>
          <w:rFonts w:ascii="Times New Roman" w:hAnsi="Times New Roman"/>
          <w:sz w:val="24"/>
          <w:highlight w:val="white"/>
        </w:rPr>
        <w:t>или</w:t>
      </w:r>
      <w:r w:rsidR="00385AED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 xml:space="preserve">загрузить </w:t>
      </w:r>
      <w:r w:rsidR="00AF405D">
        <w:rPr>
          <w:rFonts w:ascii="Times New Roman" w:hAnsi="Times New Roman"/>
          <w:sz w:val="24"/>
          <w:highlight w:val="white"/>
        </w:rPr>
        <w:t xml:space="preserve">на устройство пользователя </w:t>
      </w:r>
      <w:r>
        <w:rPr>
          <w:rFonts w:ascii="Times New Roman" w:hAnsi="Times New Roman"/>
          <w:sz w:val="24"/>
          <w:highlight w:val="white"/>
        </w:rPr>
        <w:t xml:space="preserve">вредоносную программу </w:t>
      </w:r>
      <w:r w:rsidR="00AF405D">
        <w:rPr>
          <w:rFonts w:ascii="Times New Roman" w:hAnsi="Times New Roman"/>
          <w:sz w:val="24"/>
          <w:highlight w:val="white"/>
        </w:rPr>
        <w:t xml:space="preserve">(в условиях удаленного доступа). Прежде чем соглашаться на любое выгодное предложение по рефинансированию, нужно убедиться, действительно ли это сайт/платформа банка, действительно ли существует это рекламируемое предложение, есть ли у этой кредитной организации лицензия. Проверить информацию о кредитной организации можно здесь </w:t>
      </w:r>
      <w:hyperlink r:id="rId5" w:history="1">
        <w:r w:rsidR="00AF405D">
          <w:rPr>
            <w:rFonts w:ascii="Times New Roman" w:hAnsi="Times New Roman"/>
            <w:sz w:val="24"/>
            <w:highlight w:val="white"/>
          </w:rPr>
          <w:t>http://www.cbr.ru/fmp_check/</w:t>
        </w:r>
      </w:hyperlink>
      <w:r w:rsidR="00AF405D">
        <w:rPr>
          <w:rFonts w:ascii="Times New Roman" w:hAnsi="Times New Roman"/>
          <w:sz w:val="24"/>
          <w:highlight w:val="white"/>
        </w:rPr>
        <w:t>.</w:t>
      </w:r>
      <w:r w:rsidR="00385AED">
        <w:rPr>
          <w:rFonts w:ascii="Times New Roman" w:hAnsi="Times New Roman"/>
          <w:sz w:val="24"/>
          <w:highlight w:val="white"/>
        </w:rPr>
        <w:t xml:space="preserve"> </w:t>
      </w:r>
      <w:r w:rsidR="00AF405D">
        <w:rPr>
          <w:rFonts w:ascii="Times New Roman" w:hAnsi="Times New Roman"/>
          <w:sz w:val="24"/>
          <w:highlight w:val="white"/>
        </w:rPr>
        <w:t xml:space="preserve">Важно помнить, что любые персональные данные нельзя вводить и отправлять, переходя по ссылкам (например, </w:t>
      </w:r>
      <w:r>
        <w:rPr>
          <w:rFonts w:ascii="Times New Roman" w:hAnsi="Times New Roman"/>
          <w:sz w:val="24"/>
          <w:highlight w:val="white"/>
        </w:rPr>
        <w:t xml:space="preserve">присланным </w:t>
      </w:r>
      <w:r w:rsidR="00AF405D">
        <w:rPr>
          <w:rFonts w:ascii="Times New Roman" w:hAnsi="Times New Roman"/>
          <w:sz w:val="24"/>
          <w:highlight w:val="white"/>
        </w:rPr>
        <w:t>на электронную почту или в мессенджер/смс в виде рекламного предложения). Для предварительного рассмотрения онлайн-заявки на рефинансирование от клиента не требуются данные банковского счета, CVV (CVC, CVP) карты,</w:t>
      </w:r>
      <w:r w:rsidR="00385AED">
        <w:rPr>
          <w:rFonts w:ascii="Times New Roman" w:hAnsi="Times New Roman"/>
          <w:sz w:val="24"/>
          <w:highlight w:val="white"/>
        </w:rPr>
        <w:t xml:space="preserve"> </w:t>
      </w:r>
      <w:r w:rsidR="00AF405D">
        <w:rPr>
          <w:rFonts w:ascii="Times New Roman" w:hAnsi="Times New Roman"/>
          <w:sz w:val="24"/>
          <w:highlight w:val="white"/>
        </w:rPr>
        <w:t xml:space="preserve">данные из </w:t>
      </w:r>
      <w:proofErr w:type="spellStart"/>
      <w:r w:rsidR="00AF405D">
        <w:rPr>
          <w:rFonts w:ascii="Times New Roman" w:hAnsi="Times New Roman"/>
          <w:sz w:val="24"/>
          <w:highlight w:val="white"/>
        </w:rPr>
        <w:t>пуш-уведомлений</w:t>
      </w:r>
      <w:proofErr w:type="spellEnd"/>
      <w:r w:rsidR="00AF405D">
        <w:rPr>
          <w:rFonts w:ascii="Times New Roman" w:hAnsi="Times New Roman"/>
          <w:sz w:val="24"/>
          <w:highlight w:val="white"/>
        </w:rPr>
        <w:t xml:space="preserve"> и </w:t>
      </w:r>
      <w:proofErr w:type="spellStart"/>
      <w:r w:rsidR="00AF405D">
        <w:rPr>
          <w:rFonts w:ascii="Times New Roman" w:hAnsi="Times New Roman"/>
          <w:sz w:val="24"/>
          <w:highlight w:val="white"/>
        </w:rPr>
        <w:t>смс</w:t>
      </w:r>
      <w:proofErr w:type="spellEnd"/>
      <w:r w:rsidR="00AF405D">
        <w:rPr>
          <w:rFonts w:ascii="Times New Roman" w:hAnsi="Times New Roman"/>
          <w:sz w:val="24"/>
          <w:highlight w:val="white"/>
        </w:rPr>
        <w:t xml:space="preserve"> от банка.</w:t>
      </w:r>
    </w:p>
    <w:p w:rsidR="00C67C25" w:rsidRDefault="00C67C25">
      <w:pPr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</w:p>
    <w:sectPr w:rsidR="00C67C25" w:rsidSect="00143B6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50D"/>
    <w:multiLevelType w:val="multilevel"/>
    <w:tmpl w:val="1144A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characterSpacingControl w:val="doNotCompress"/>
  <w:compat/>
  <w:rsids>
    <w:rsidRoot w:val="00C67C25"/>
    <w:rsid w:val="000C0761"/>
    <w:rsid w:val="00143B6A"/>
    <w:rsid w:val="00385AED"/>
    <w:rsid w:val="004A6B22"/>
    <w:rsid w:val="004F1246"/>
    <w:rsid w:val="00657E10"/>
    <w:rsid w:val="00754132"/>
    <w:rsid w:val="007C4ABA"/>
    <w:rsid w:val="0082244F"/>
    <w:rsid w:val="009254DE"/>
    <w:rsid w:val="00A97E9D"/>
    <w:rsid w:val="00AE5799"/>
    <w:rsid w:val="00AF405D"/>
    <w:rsid w:val="00C67C25"/>
    <w:rsid w:val="00DE61CD"/>
    <w:rsid w:val="00F1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143B6A"/>
  </w:style>
  <w:style w:type="paragraph" w:styleId="10">
    <w:name w:val="heading 1"/>
    <w:next w:val="a"/>
    <w:link w:val="11"/>
    <w:uiPriority w:val="9"/>
    <w:qFormat/>
    <w:rsid w:val="00143B6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43B6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43B6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43B6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43B6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43B6A"/>
  </w:style>
  <w:style w:type="paragraph" w:styleId="21">
    <w:name w:val="toc 2"/>
    <w:next w:val="a"/>
    <w:link w:val="22"/>
    <w:uiPriority w:val="39"/>
    <w:rsid w:val="00143B6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43B6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43B6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43B6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43B6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43B6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43B6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43B6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43B6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43B6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43B6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43B6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43B6A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sid w:val="00143B6A"/>
    <w:rPr>
      <w:color w:val="0563C1" w:themeColor="hyperlink"/>
      <w:u w:val="single"/>
    </w:rPr>
  </w:style>
  <w:style w:type="character" w:styleId="a3">
    <w:name w:val="Hyperlink"/>
    <w:basedOn w:val="a0"/>
    <w:link w:val="12"/>
    <w:rsid w:val="00143B6A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143B6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43B6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43B6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43B6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43B6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43B6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43B6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43B6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43B6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43B6A"/>
    <w:rPr>
      <w:rFonts w:ascii="XO Thames" w:hAnsi="XO Thames"/>
      <w:sz w:val="28"/>
    </w:rPr>
  </w:style>
  <w:style w:type="paragraph" w:customStyle="1" w:styleId="13">
    <w:name w:val="Основной шрифт абзаца1"/>
    <w:rsid w:val="00143B6A"/>
  </w:style>
  <w:style w:type="paragraph" w:styleId="51">
    <w:name w:val="toc 5"/>
    <w:next w:val="a"/>
    <w:link w:val="52"/>
    <w:uiPriority w:val="39"/>
    <w:rsid w:val="00143B6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43B6A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43B6A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143B6A"/>
    <w:rPr>
      <w:rFonts w:ascii="XO Thames" w:hAnsi="XO Thames"/>
      <w:i/>
      <w:sz w:val="24"/>
    </w:rPr>
  </w:style>
  <w:style w:type="paragraph" w:customStyle="1" w:styleId="16">
    <w:name w:val="Неразрешенное упоминание1"/>
    <w:basedOn w:val="13"/>
    <w:link w:val="23"/>
    <w:rsid w:val="00143B6A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6"/>
    <w:rsid w:val="00143B6A"/>
    <w:rPr>
      <w:color w:val="605E5C"/>
      <w:shd w:val="clear" w:color="auto" w:fill="E1DFDD"/>
    </w:rPr>
  </w:style>
  <w:style w:type="paragraph" w:styleId="a6">
    <w:name w:val="Title"/>
    <w:next w:val="a"/>
    <w:link w:val="a7"/>
    <w:uiPriority w:val="10"/>
    <w:qFormat/>
    <w:rsid w:val="00143B6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143B6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43B6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43B6A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br.ru/fmp_chec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ЕТокмакова</cp:lastModifiedBy>
  <cp:revision>2</cp:revision>
  <dcterms:created xsi:type="dcterms:W3CDTF">2022-08-16T07:37:00Z</dcterms:created>
  <dcterms:modified xsi:type="dcterms:W3CDTF">2022-08-16T07:37:00Z</dcterms:modified>
</cp:coreProperties>
</file>