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055" w:rsidRPr="00FB2BC4" w:rsidRDefault="00FB2BC4" w:rsidP="00FB2BC4">
      <w:pPr>
        <w:spacing w:line="360" w:lineRule="auto"/>
        <w:ind w:firstLine="709"/>
        <w:jc w:val="center"/>
        <w:rPr>
          <w:rFonts w:ascii="Times New Roman" w:hAnsi="Times New Roman"/>
          <w:b/>
          <w:bCs/>
          <w:sz w:val="24"/>
          <w:highlight w:val="white"/>
        </w:rPr>
      </w:pPr>
      <w:r w:rsidRPr="00FB2BC4">
        <w:rPr>
          <w:rFonts w:ascii="Times New Roman" w:hAnsi="Times New Roman" w:hint="eastAsia"/>
          <w:b/>
          <w:bCs/>
          <w:sz w:val="24"/>
        </w:rPr>
        <w:t>К</w:t>
      </w:r>
      <w:r w:rsidRPr="00FB2BC4">
        <w:rPr>
          <w:rFonts w:ascii="Times New Roman" w:hAnsi="Times New Roman"/>
          <w:b/>
          <w:bCs/>
          <w:sz w:val="24"/>
        </w:rPr>
        <w:t xml:space="preserve">ак </w:t>
      </w:r>
      <w:r w:rsidRPr="00FB2BC4">
        <w:rPr>
          <w:rFonts w:ascii="Times New Roman" w:hAnsi="Times New Roman" w:hint="eastAsia"/>
          <w:b/>
          <w:bCs/>
          <w:sz w:val="24"/>
        </w:rPr>
        <w:t>сэкономить</w:t>
      </w:r>
      <w:r w:rsidRPr="00FB2BC4">
        <w:rPr>
          <w:rFonts w:ascii="Times New Roman" w:hAnsi="Times New Roman"/>
          <w:b/>
          <w:bCs/>
          <w:sz w:val="24"/>
        </w:rPr>
        <w:t xml:space="preserve"> </w:t>
      </w:r>
      <w:r w:rsidRPr="00FB2BC4">
        <w:rPr>
          <w:rFonts w:ascii="Times New Roman" w:hAnsi="Times New Roman" w:hint="eastAsia"/>
          <w:b/>
          <w:bCs/>
          <w:sz w:val="24"/>
        </w:rPr>
        <w:t>на</w:t>
      </w:r>
      <w:r w:rsidRPr="00FB2BC4">
        <w:rPr>
          <w:rFonts w:ascii="Times New Roman" w:hAnsi="Times New Roman"/>
          <w:b/>
          <w:bCs/>
          <w:sz w:val="24"/>
        </w:rPr>
        <w:t xml:space="preserve"> </w:t>
      </w:r>
      <w:r w:rsidRPr="00FB2BC4">
        <w:rPr>
          <w:rFonts w:ascii="Times New Roman" w:hAnsi="Times New Roman" w:hint="eastAsia"/>
          <w:b/>
          <w:bCs/>
          <w:sz w:val="24"/>
        </w:rPr>
        <w:t>страховании</w:t>
      </w:r>
      <w:r w:rsidR="006A6BB4">
        <w:rPr>
          <w:rFonts w:ascii="Times New Roman" w:hAnsi="Times New Roman"/>
          <w:b/>
          <w:bCs/>
          <w:sz w:val="24"/>
        </w:rPr>
        <w:t xml:space="preserve"> при оформлении ипотеки</w:t>
      </w:r>
    </w:p>
    <w:p w:rsidR="00FB2BC4" w:rsidRDefault="00FB2BC4" w:rsidP="00FB2BC4">
      <w:pPr>
        <w:spacing w:line="360" w:lineRule="auto"/>
        <w:ind w:firstLine="709"/>
        <w:rPr>
          <w:rFonts w:ascii="Times New Roman" w:hAnsi="Times New Roman"/>
          <w:sz w:val="24"/>
          <w:highlight w:val="white"/>
        </w:rPr>
      </w:pPr>
    </w:p>
    <w:p w:rsidR="00E33CC7" w:rsidRPr="00FB2BC4" w:rsidRDefault="005B3312" w:rsidP="00FB2BC4">
      <w:pPr>
        <w:spacing w:line="360" w:lineRule="auto"/>
        <w:ind w:firstLine="709"/>
        <w:rPr>
          <w:rFonts w:ascii="Times New Roman" w:hAnsi="Times New Roman"/>
          <w:sz w:val="24"/>
          <w:highlight w:val="white"/>
        </w:rPr>
      </w:pPr>
      <w:r>
        <w:rPr>
          <w:rFonts w:ascii="Times New Roman" w:hAnsi="Times New Roman"/>
          <w:sz w:val="24"/>
          <w:highlight w:val="white"/>
        </w:rPr>
        <w:t xml:space="preserve">Квартира в ипотеку – это не только ежемесячные платежи, но и ежегодные расходы на страхование. По закону заемщик обязан застраховать недвижимость, это необходимо, чтобы в случае чрезвычайной ситуации </w:t>
      </w:r>
      <w:r>
        <w:rPr>
          <w:rFonts w:ascii="Times New Roman" w:hAnsi="Times New Roman"/>
          <w:color w:val="1C1B28"/>
          <w:sz w:val="24"/>
          <w:highlight w:val="white"/>
        </w:rPr>
        <w:t>страховая компания компенсировала ущер</w:t>
      </w:r>
      <w:r>
        <w:rPr>
          <w:rFonts w:ascii="Times New Roman" w:hAnsi="Times New Roman"/>
          <w:sz w:val="24"/>
          <w:highlight w:val="white"/>
        </w:rPr>
        <w:t>б.</w:t>
      </w:r>
      <w:r w:rsidR="00D75055">
        <w:rPr>
          <w:rFonts w:ascii="Times New Roman" w:hAnsi="Times New Roman"/>
          <w:sz w:val="24"/>
          <w:highlight w:val="white"/>
        </w:rPr>
        <w:t xml:space="preserve"> Подробности </w:t>
      </w:r>
      <w:r w:rsidR="00D75055">
        <w:rPr>
          <w:rFonts w:ascii="Times New Roman" w:hAnsi="Times New Roman"/>
          <w:sz w:val="24"/>
        </w:rPr>
        <w:t xml:space="preserve">о страховании при оформлении ипотечного кредита рассказывает </w:t>
      </w:r>
      <w:r w:rsidR="00D75055" w:rsidRPr="00D75055">
        <w:rPr>
          <w:rFonts w:ascii="Times New Roman" w:hAnsi="Times New Roman" w:hint="eastAsia"/>
          <w:sz w:val="24"/>
        </w:rPr>
        <w:t>эксперт</w:t>
      </w:r>
      <w:r w:rsidR="00D75055" w:rsidRPr="00D75055">
        <w:rPr>
          <w:rFonts w:ascii="Times New Roman" w:hAnsi="Times New Roman"/>
          <w:sz w:val="24"/>
        </w:rPr>
        <w:t xml:space="preserve"> </w:t>
      </w:r>
      <w:r w:rsidR="00D75055" w:rsidRPr="00D75055">
        <w:rPr>
          <w:rFonts w:ascii="Times New Roman" w:hAnsi="Times New Roman" w:hint="eastAsia"/>
          <w:sz w:val="24"/>
        </w:rPr>
        <w:t>центра</w:t>
      </w:r>
      <w:r w:rsidR="00D75055" w:rsidRPr="00D75055">
        <w:rPr>
          <w:rFonts w:ascii="Times New Roman" w:hAnsi="Times New Roman"/>
          <w:sz w:val="24"/>
        </w:rPr>
        <w:t xml:space="preserve"> </w:t>
      </w:r>
      <w:r w:rsidR="00D75055" w:rsidRPr="00D75055">
        <w:rPr>
          <w:rFonts w:ascii="Times New Roman" w:hAnsi="Times New Roman" w:hint="eastAsia"/>
          <w:sz w:val="24"/>
        </w:rPr>
        <w:t>финансовой</w:t>
      </w:r>
      <w:r w:rsidR="00D75055" w:rsidRPr="00D75055">
        <w:rPr>
          <w:rFonts w:ascii="Times New Roman" w:hAnsi="Times New Roman"/>
          <w:sz w:val="24"/>
        </w:rPr>
        <w:t xml:space="preserve"> </w:t>
      </w:r>
      <w:r w:rsidR="00D75055" w:rsidRPr="00D75055">
        <w:rPr>
          <w:rFonts w:ascii="Times New Roman" w:hAnsi="Times New Roman" w:hint="eastAsia"/>
          <w:sz w:val="24"/>
        </w:rPr>
        <w:t>грамотности</w:t>
      </w:r>
      <w:r w:rsidR="00D75055" w:rsidRPr="00D75055">
        <w:rPr>
          <w:rFonts w:ascii="Times New Roman" w:hAnsi="Times New Roman"/>
          <w:sz w:val="24"/>
        </w:rPr>
        <w:t xml:space="preserve"> </w:t>
      </w:r>
      <w:r w:rsidR="00D75055" w:rsidRPr="00D75055">
        <w:rPr>
          <w:rFonts w:ascii="Times New Roman" w:hAnsi="Times New Roman" w:hint="eastAsia"/>
          <w:sz w:val="24"/>
        </w:rPr>
        <w:t>НИФИ</w:t>
      </w:r>
      <w:r w:rsidR="00D75055" w:rsidRPr="00D75055">
        <w:rPr>
          <w:rFonts w:ascii="Times New Roman" w:hAnsi="Times New Roman"/>
          <w:sz w:val="24"/>
        </w:rPr>
        <w:t xml:space="preserve"> </w:t>
      </w:r>
      <w:r w:rsidR="00D75055" w:rsidRPr="00D75055">
        <w:rPr>
          <w:rFonts w:ascii="Times New Roman" w:hAnsi="Times New Roman" w:hint="eastAsia"/>
          <w:sz w:val="24"/>
        </w:rPr>
        <w:t>Минфина</w:t>
      </w:r>
      <w:r w:rsidR="00D75055" w:rsidRPr="00D75055">
        <w:rPr>
          <w:rFonts w:ascii="Times New Roman" w:hAnsi="Times New Roman"/>
          <w:sz w:val="24"/>
        </w:rPr>
        <w:t xml:space="preserve"> </w:t>
      </w:r>
      <w:r w:rsidR="00D75055" w:rsidRPr="00D75055">
        <w:rPr>
          <w:rFonts w:ascii="Times New Roman" w:hAnsi="Times New Roman" w:hint="eastAsia"/>
          <w:sz w:val="24"/>
        </w:rPr>
        <w:t>России</w:t>
      </w:r>
      <w:r w:rsidR="00D75055" w:rsidRPr="00D75055">
        <w:rPr>
          <w:rFonts w:ascii="Times New Roman" w:hAnsi="Times New Roman"/>
          <w:sz w:val="24"/>
        </w:rPr>
        <w:t xml:space="preserve"> </w:t>
      </w:r>
      <w:r w:rsidR="00D75055" w:rsidRPr="00D75055">
        <w:rPr>
          <w:rFonts w:ascii="Times New Roman" w:hAnsi="Times New Roman" w:hint="eastAsia"/>
          <w:sz w:val="24"/>
        </w:rPr>
        <w:t>Ольга</w:t>
      </w:r>
      <w:r w:rsidR="00D75055" w:rsidRPr="00D75055">
        <w:rPr>
          <w:rFonts w:ascii="Times New Roman" w:hAnsi="Times New Roman"/>
          <w:sz w:val="24"/>
        </w:rPr>
        <w:t xml:space="preserve"> </w:t>
      </w:r>
      <w:r w:rsidR="00D75055" w:rsidRPr="00D75055">
        <w:rPr>
          <w:rFonts w:ascii="Times New Roman" w:hAnsi="Times New Roman" w:hint="eastAsia"/>
          <w:sz w:val="24"/>
        </w:rPr>
        <w:t>Дайнеко</w:t>
      </w:r>
      <w:r w:rsidR="00D75055" w:rsidRPr="00D75055">
        <w:rPr>
          <w:rFonts w:ascii="Times New Roman" w:hAnsi="Times New Roman"/>
          <w:sz w:val="24"/>
        </w:rPr>
        <w:t>.</w:t>
      </w:r>
    </w:p>
    <w:p w:rsidR="00AF4112" w:rsidRPr="00AF4112" w:rsidRDefault="00AF4112">
      <w:pPr>
        <w:spacing w:line="360" w:lineRule="auto"/>
        <w:ind w:firstLine="709"/>
        <w:rPr>
          <w:rFonts w:ascii="Times New Roman" w:hAnsi="Times New Roman"/>
          <w:sz w:val="24"/>
          <w:highlight w:val="white"/>
        </w:rPr>
      </w:pPr>
    </w:p>
    <w:p w:rsidR="00E33CC7" w:rsidRDefault="005B3312">
      <w:pPr>
        <w:spacing w:line="360" w:lineRule="auto"/>
        <w:ind w:firstLine="709"/>
        <w:rPr>
          <w:rFonts w:ascii="Times New Roman" w:hAnsi="Times New Roman"/>
          <w:sz w:val="24"/>
        </w:rPr>
      </w:pPr>
      <w:r>
        <w:rPr>
          <w:rFonts w:ascii="Times New Roman" w:hAnsi="Times New Roman"/>
          <w:sz w:val="24"/>
          <w:highlight w:val="white"/>
        </w:rPr>
        <w:t>Основные страховые случаи, как правило, относятся к ситуациям, влекущим полную или частичную утрату/уничтожение застрахованной недвижимости: пожар, удар молнии, стихийные бедствия (наводнения, землетрясения, выход подпочвенных вод и оседание грунтов), взрывы бытового газа, затопление и другие крупные аварии в инженерных коммуникациях, падение летательных аппаратов/наезд транспортных средств, а также противоправные действия третьих лиц (хулиганство, вандализм и т.п.).</w:t>
      </w:r>
      <w:r>
        <w:rPr>
          <w:rFonts w:ascii="Times New Roman" w:hAnsi="Times New Roman"/>
          <w:sz w:val="24"/>
        </w:rPr>
        <w:br/>
      </w:r>
      <w:r>
        <w:rPr>
          <w:rFonts w:ascii="Times New Roman" w:hAnsi="Times New Roman"/>
          <w:sz w:val="24"/>
          <w:highlight w:val="white"/>
        </w:rPr>
        <w:t>Иные виды страхования, например страхование жизни и здоровья или страхование титула, являются добровольными. </w:t>
      </w:r>
    </w:p>
    <w:p w:rsidR="00E33CC7" w:rsidRDefault="005B3312">
      <w:pPr>
        <w:spacing w:line="360" w:lineRule="auto"/>
        <w:ind w:firstLine="709"/>
        <w:rPr>
          <w:rFonts w:ascii="Times New Roman" w:hAnsi="Times New Roman"/>
          <w:sz w:val="24"/>
          <w:highlight w:val="white"/>
        </w:rPr>
      </w:pPr>
      <w:r>
        <w:rPr>
          <w:rFonts w:ascii="Times New Roman" w:hAnsi="Times New Roman"/>
          <w:sz w:val="24"/>
        </w:rPr>
        <w:br/>
      </w:r>
      <w:r>
        <w:rPr>
          <w:rFonts w:ascii="Times New Roman" w:hAnsi="Times New Roman"/>
          <w:sz w:val="24"/>
          <w:highlight w:val="white"/>
        </w:rPr>
        <w:t>Размер страховки за объект недвижимости зависит от исходных данных объекта и страхователя:</w:t>
      </w:r>
    </w:p>
    <w:p w:rsidR="00E33CC7" w:rsidRDefault="005B3312">
      <w:pPr>
        <w:numPr>
          <w:ilvl w:val="0"/>
          <w:numId w:val="1"/>
        </w:numPr>
        <w:spacing w:line="360" w:lineRule="auto"/>
        <w:rPr>
          <w:rFonts w:ascii="Times New Roman" w:hAnsi="Times New Roman"/>
          <w:sz w:val="24"/>
        </w:rPr>
      </w:pPr>
      <w:r>
        <w:rPr>
          <w:rFonts w:ascii="Times New Roman" w:hAnsi="Times New Roman"/>
          <w:sz w:val="24"/>
          <w:highlight w:val="white"/>
        </w:rPr>
        <w:t>от суммы ипотеки, необходимой для приобретения квартиры;</w:t>
      </w:r>
    </w:p>
    <w:p w:rsidR="00E33CC7" w:rsidRDefault="005B3312">
      <w:pPr>
        <w:numPr>
          <w:ilvl w:val="0"/>
          <w:numId w:val="1"/>
        </w:numPr>
        <w:spacing w:line="360" w:lineRule="auto"/>
        <w:rPr>
          <w:rFonts w:ascii="Times New Roman" w:hAnsi="Times New Roman"/>
          <w:sz w:val="24"/>
        </w:rPr>
      </w:pPr>
      <w:r>
        <w:rPr>
          <w:rFonts w:ascii="Times New Roman" w:hAnsi="Times New Roman"/>
          <w:sz w:val="24"/>
          <w:highlight w:val="white"/>
        </w:rPr>
        <w:t>от типа недвижимости (квартира: вторичное жилье или новостройка, жилой дом, земельный участок);</w:t>
      </w:r>
    </w:p>
    <w:p w:rsidR="00E33CC7" w:rsidRDefault="005B3312">
      <w:pPr>
        <w:numPr>
          <w:ilvl w:val="0"/>
          <w:numId w:val="1"/>
        </w:numPr>
        <w:spacing w:line="360" w:lineRule="auto"/>
        <w:rPr>
          <w:rFonts w:ascii="Times New Roman" w:hAnsi="Times New Roman"/>
          <w:sz w:val="24"/>
        </w:rPr>
      </w:pPr>
      <w:r>
        <w:rPr>
          <w:rFonts w:ascii="Times New Roman" w:hAnsi="Times New Roman"/>
          <w:sz w:val="24"/>
          <w:highlight w:val="white"/>
        </w:rPr>
        <w:t>от возраста заемщика;</w:t>
      </w:r>
    </w:p>
    <w:p w:rsidR="00E33CC7" w:rsidRDefault="005B3312">
      <w:pPr>
        <w:numPr>
          <w:ilvl w:val="0"/>
          <w:numId w:val="1"/>
        </w:numPr>
        <w:spacing w:line="360" w:lineRule="auto"/>
        <w:rPr>
          <w:rFonts w:ascii="Times New Roman" w:hAnsi="Times New Roman"/>
          <w:sz w:val="24"/>
        </w:rPr>
      </w:pPr>
      <w:r>
        <w:rPr>
          <w:rFonts w:ascii="Times New Roman" w:hAnsi="Times New Roman"/>
          <w:sz w:val="24"/>
          <w:highlight w:val="white"/>
        </w:rPr>
        <w:t>от процентной ставки по ипотеке.</w:t>
      </w:r>
    </w:p>
    <w:p w:rsidR="00E33CC7" w:rsidRDefault="005B3312">
      <w:pPr>
        <w:spacing w:line="360" w:lineRule="auto"/>
        <w:ind w:firstLine="709"/>
        <w:rPr>
          <w:rFonts w:ascii="Times New Roman" w:hAnsi="Times New Roman"/>
          <w:sz w:val="24"/>
          <w:highlight w:val="white"/>
        </w:rPr>
      </w:pPr>
      <w:r>
        <w:rPr>
          <w:rFonts w:ascii="Times New Roman" w:hAnsi="Times New Roman"/>
          <w:sz w:val="24"/>
          <w:highlight w:val="white"/>
        </w:rPr>
        <w:t>Чем выше сумма/процентная ставка ипотечного кредита и чем хуже состояние жилья, тем больше будет стоить страхование.</w:t>
      </w:r>
    </w:p>
    <w:p w:rsidR="00E33CC7" w:rsidRDefault="005B3312">
      <w:pPr>
        <w:spacing w:line="360" w:lineRule="auto"/>
        <w:ind w:firstLine="709"/>
        <w:rPr>
          <w:rFonts w:ascii="Times New Roman" w:hAnsi="Times New Roman"/>
          <w:sz w:val="24"/>
          <w:highlight w:val="white"/>
        </w:rPr>
      </w:pPr>
      <w:r>
        <w:rPr>
          <w:rFonts w:ascii="Times New Roman" w:hAnsi="Times New Roman"/>
          <w:sz w:val="24"/>
          <w:highlight w:val="white"/>
        </w:rPr>
        <w:t xml:space="preserve">Заемщик в первую очередь обращает внимание на условия кредитования, а уже потом – на предложения по страховке. Часто </w:t>
      </w:r>
      <w:r w:rsidRPr="00710F57">
        <w:rPr>
          <w:rFonts w:ascii="Times New Roman" w:hAnsi="Times New Roman"/>
          <w:color w:val="auto"/>
          <w:sz w:val="24"/>
          <w:highlight w:val="white"/>
        </w:rPr>
        <w:t>кредитные</w:t>
      </w:r>
      <w:r>
        <w:rPr>
          <w:rFonts w:ascii="Times New Roman" w:hAnsi="Times New Roman"/>
          <w:sz w:val="24"/>
          <w:highlight w:val="white"/>
        </w:rPr>
        <w:t xml:space="preserve"> организации предлагают пакетное решение, которое снижает ставку по кредиту. Однако </w:t>
      </w:r>
      <w:r>
        <w:rPr>
          <w:rStyle w:val="18"/>
          <w:rFonts w:ascii="Times New Roman" w:hAnsi="Times New Roman"/>
          <w:sz w:val="24"/>
          <w:highlight w:val="white"/>
        </w:rPr>
        <w:t xml:space="preserve">лучше самостоятельно произвести расчеты по платежам со скидкой и без нее или запросить расчеты в банке, оценить целесообразность страхования дополнительных рисков, исходя из ситуации. Согласно </w:t>
      </w:r>
      <w:hyperlink r:id="rId5" w:history="1">
        <w:r>
          <w:rPr>
            <w:rStyle w:val="18"/>
            <w:rFonts w:ascii="Times New Roman" w:hAnsi="Times New Roman"/>
            <w:sz w:val="24"/>
            <w:highlight w:val="white"/>
          </w:rPr>
          <w:t>N 102-ФЗ</w:t>
        </w:r>
      </w:hyperlink>
      <w:r>
        <w:rPr>
          <w:rStyle w:val="18"/>
          <w:rFonts w:ascii="Times New Roman" w:hAnsi="Times New Roman"/>
          <w:sz w:val="24"/>
          <w:highlight w:val="white"/>
        </w:rPr>
        <w:t xml:space="preserve"> «Об ипотеке (залоге недвижимости)»,</w:t>
      </w:r>
      <w:r>
        <w:rPr>
          <w:rFonts w:ascii="Times New Roman" w:hAnsi="Times New Roman"/>
          <w:sz w:val="24"/>
          <w:highlight w:val="white"/>
        </w:rPr>
        <w:t xml:space="preserve"> обязательство по страхованию объекта залога (квартиры) лежит на заемщике. Банк не вправе навязывать страхование в определенной страховой компании, но если при оформлении уже одобренной ипотеки заемщик не предоставляет договор страхования, то кредитная организация может предложить в качестве страховщиков </w:t>
      </w:r>
      <w:r>
        <w:rPr>
          <w:rFonts w:ascii="Times New Roman" w:hAnsi="Times New Roman"/>
          <w:sz w:val="24"/>
          <w:highlight w:val="white"/>
        </w:rPr>
        <w:lastRenderedPageBreak/>
        <w:t>собственные (дочерние) компании (</w:t>
      </w:r>
      <w:r>
        <w:rPr>
          <w:rFonts w:ascii="Times New Roman" w:hAnsi="Times New Roman"/>
          <w:sz w:val="24"/>
        </w:rPr>
        <w:t>https://base.garant.ru/12112327/1b93c134b90c6071b4dc3f495464b753/)</w:t>
      </w:r>
      <w:r>
        <w:rPr>
          <w:rFonts w:ascii="Times New Roman" w:hAnsi="Times New Roman"/>
          <w:sz w:val="24"/>
          <w:highlight w:val="white"/>
        </w:rPr>
        <w:t xml:space="preserve">. </w:t>
      </w:r>
      <w:r w:rsidR="00AF4112">
        <w:rPr>
          <w:rFonts w:ascii="Times New Roman" w:hAnsi="Times New Roman"/>
          <w:sz w:val="24"/>
          <w:highlight w:val="white"/>
        </w:rPr>
        <w:t>Как правило</w:t>
      </w:r>
      <w:r>
        <w:rPr>
          <w:rFonts w:ascii="Times New Roman" w:hAnsi="Times New Roman"/>
          <w:sz w:val="24"/>
          <w:highlight w:val="white"/>
        </w:rPr>
        <w:t xml:space="preserve"> </w:t>
      </w:r>
      <w:r w:rsidR="00AF4112">
        <w:rPr>
          <w:rFonts w:ascii="Times New Roman" w:hAnsi="Times New Roman"/>
          <w:sz w:val="24"/>
          <w:highlight w:val="white"/>
        </w:rPr>
        <w:t>условия</w:t>
      </w:r>
      <w:r>
        <w:rPr>
          <w:rFonts w:ascii="Times New Roman" w:hAnsi="Times New Roman"/>
          <w:sz w:val="24"/>
          <w:highlight w:val="white"/>
        </w:rPr>
        <w:t xml:space="preserve"> сторонних страховщиков </w:t>
      </w:r>
      <w:r w:rsidR="00AF4112">
        <w:rPr>
          <w:rFonts w:ascii="Times New Roman" w:hAnsi="Times New Roman"/>
          <w:sz w:val="24"/>
          <w:highlight w:val="white"/>
        </w:rPr>
        <w:t>лучше</w:t>
      </w:r>
      <w:r>
        <w:rPr>
          <w:rFonts w:ascii="Times New Roman" w:hAnsi="Times New Roman"/>
          <w:sz w:val="24"/>
          <w:highlight w:val="white"/>
        </w:rPr>
        <w:t>, ч</w:t>
      </w:r>
      <w:r w:rsidR="00AF4112">
        <w:rPr>
          <w:rFonts w:ascii="Times New Roman" w:hAnsi="Times New Roman"/>
          <w:sz w:val="24"/>
          <w:highlight w:val="white"/>
        </w:rPr>
        <w:t>ем</w:t>
      </w:r>
      <w:r>
        <w:rPr>
          <w:rFonts w:ascii="Times New Roman" w:hAnsi="Times New Roman"/>
          <w:sz w:val="24"/>
          <w:highlight w:val="white"/>
        </w:rPr>
        <w:t xml:space="preserve"> </w:t>
      </w:r>
      <w:r w:rsidR="00AF4112">
        <w:rPr>
          <w:rFonts w:ascii="Times New Roman" w:hAnsi="Times New Roman"/>
          <w:sz w:val="24"/>
          <w:highlight w:val="white"/>
        </w:rPr>
        <w:t>предложения непосредственно</w:t>
      </w:r>
      <w:r>
        <w:rPr>
          <w:rFonts w:ascii="Times New Roman" w:hAnsi="Times New Roman"/>
          <w:sz w:val="24"/>
          <w:highlight w:val="white"/>
        </w:rPr>
        <w:t xml:space="preserve"> кредитн</w:t>
      </w:r>
      <w:r w:rsidR="00AF4112">
        <w:rPr>
          <w:rFonts w:ascii="Times New Roman" w:hAnsi="Times New Roman"/>
          <w:sz w:val="24"/>
          <w:highlight w:val="white"/>
        </w:rPr>
        <w:t>ых</w:t>
      </w:r>
      <w:r>
        <w:rPr>
          <w:rFonts w:ascii="Times New Roman" w:hAnsi="Times New Roman"/>
          <w:sz w:val="24"/>
          <w:highlight w:val="white"/>
        </w:rPr>
        <w:t xml:space="preserve"> организаци</w:t>
      </w:r>
      <w:r w:rsidR="00AF4112">
        <w:rPr>
          <w:rFonts w:ascii="Times New Roman" w:hAnsi="Times New Roman"/>
          <w:sz w:val="24"/>
          <w:highlight w:val="white"/>
        </w:rPr>
        <w:t>й.</w:t>
      </w:r>
      <w:r>
        <w:rPr>
          <w:rFonts w:ascii="Times New Roman" w:hAnsi="Times New Roman"/>
          <w:sz w:val="24"/>
          <w:highlight w:val="white"/>
        </w:rPr>
        <w:t xml:space="preserve"> </w:t>
      </w:r>
    </w:p>
    <w:p w:rsidR="00B146BE" w:rsidRDefault="00B146BE">
      <w:pPr>
        <w:spacing w:line="360" w:lineRule="auto"/>
        <w:ind w:firstLine="709"/>
        <w:rPr>
          <w:rFonts w:ascii="Times New Roman" w:hAnsi="Times New Roman"/>
          <w:sz w:val="24"/>
          <w:highlight w:val="white"/>
        </w:rPr>
      </w:pPr>
    </w:p>
    <w:p w:rsidR="00E33CC7" w:rsidRDefault="00396019">
      <w:pPr>
        <w:spacing w:line="360" w:lineRule="auto"/>
        <w:ind w:firstLine="709"/>
        <w:rPr>
          <w:rFonts w:ascii="Times New Roman" w:hAnsi="Times New Roman"/>
          <w:sz w:val="24"/>
          <w:highlight w:val="white"/>
        </w:rPr>
      </w:pPr>
      <w:r>
        <w:rPr>
          <w:rFonts w:ascii="Times New Roman" w:hAnsi="Times New Roman"/>
          <w:sz w:val="24"/>
          <w:highlight w:val="white"/>
        </w:rPr>
        <w:t>«</w:t>
      </w:r>
      <w:r w:rsidR="005B3312">
        <w:rPr>
          <w:rFonts w:ascii="Times New Roman" w:hAnsi="Times New Roman"/>
          <w:sz w:val="24"/>
          <w:highlight w:val="white"/>
        </w:rPr>
        <w:t>После одобрения ипотеки будущему заемщику стоит изучить список страховых компаний, аккредитованных банком, в котором планируется оформление ипотечного кредита. Сравнить тарифы страхования в нескольких компаниях и выбрать наиболее выгодное предложение. При выборе страховой компании ориентироваться нужно не только на размер страховой премии страховщику, но и на условия договора: изучить перечень страховых случаев, порядок подтверждения наступления страхового события, дополнительные возможности по страховому возмещению. Традиционно условия страхования позволяют получить страховую выплату при частичном повреждении или полном уничтожении застрахованного объекта (прежде всего это касается конструктивных элементов – стен, потолка, окон, дверей, инженерных коммуникаций), но ряд страховых компаний включают в этот перечень и имущество, отделку, интерьер</w:t>
      </w:r>
      <w:r>
        <w:rPr>
          <w:rFonts w:ascii="Times New Roman" w:hAnsi="Times New Roman"/>
          <w:sz w:val="24"/>
          <w:highlight w:val="white"/>
        </w:rPr>
        <w:t>», - говорит Дайнеко.</w:t>
      </w:r>
    </w:p>
    <w:p w:rsidR="00396019" w:rsidRDefault="00396019">
      <w:pPr>
        <w:spacing w:line="360" w:lineRule="auto"/>
        <w:ind w:firstLine="709"/>
        <w:rPr>
          <w:rFonts w:ascii="Times New Roman" w:hAnsi="Times New Roman"/>
          <w:sz w:val="24"/>
          <w:highlight w:val="white"/>
        </w:rPr>
      </w:pPr>
    </w:p>
    <w:p w:rsidR="00E33CC7" w:rsidRPr="00396019" w:rsidRDefault="005B3312">
      <w:pPr>
        <w:spacing w:line="360" w:lineRule="auto"/>
        <w:ind w:firstLine="709"/>
        <w:rPr>
          <w:rFonts w:ascii="Times New Roman" w:hAnsi="Times New Roman"/>
          <w:b/>
          <w:bCs/>
          <w:sz w:val="24"/>
          <w:highlight w:val="white"/>
          <w:u w:val="single"/>
        </w:rPr>
      </w:pPr>
      <w:r w:rsidRPr="00396019">
        <w:rPr>
          <w:rFonts w:ascii="Times New Roman" w:hAnsi="Times New Roman"/>
          <w:b/>
          <w:bCs/>
          <w:sz w:val="24"/>
          <w:highlight w:val="white"/>
          <w:u w:val="single"/>
        </w:rPr>
        <w:t>Рекомендации для того, чтобы сэкономить на ипотечном страховании:</w:t>
      </w:r>
    </w:p>
    <w:p w:rsidR="00E33CC7" w:rsidRDefault="005B3312">
      <w:pPr>
        <w:numPr>
          <w:ilvl w:val="0"/>
          <w:numId w:val="2"/>
        </w:numPr>
        <w:spacing w:line="360" w:lineRule="auto"/>
        <w:rPr>
          <w:rFonts w:ascii="Times New Roman" w:hAnsi="Times New Roman"/>
          <w:sz w:val="24"/>
          <w:highlight w:val="white"/>
        </w:rPr>
      </w:pPr>
      <w:r>
        <w:rPr>
          <w:rFonts w:ascii="Times New Roman" w:hAnsi="Times New Roman"/>
          <w:sz w:val="24"/>
          <w:highlight w:val="white"/>
        </w:rPr>
        <w:t xml:space="preserve">Помните про «период охлаждения» на добровольные виды страхования. В течение 14 дней (минимальный порог, который может быть увеличен СК) можно изменить свое решение по выбору страховой компании без финансовых потерь. </w:t>
      </w:r>
    </w:p>
    <w:p w:rsidR="00E33CC7" w:rsidRDefault="005B3312">
      <w:pPr>
        <w:numPr>
          <w:ilvl w:val="0"/>
          <w:numId w:val="2"/>
        </w:numPr>
        <w:spacing w:line="360" w:lineRule="auto"/>
        <w:rPr>
          <w:rFonts w:ascii="Times New Roman" w:hAnsi="Times New Roman"/>
          <w:sz w:val="24"/>
          <w:highlight w:val="white"/>
        </w:rPr>
      </w:pPr>
      <w:r>
        <w:rPr>
          <w:rFonts w:ascii="Times New Roman" w:hAnsi="Times New Roman"/>
          <w:sz w:val="24"/>
          <w:highlight w:val="white"/>
        </w:rPr>
        <w:t>При заключении договора страхования лучше рассмотреть несколько вариантов среди компаний, аккредитованных банком.</w:t>
      </w:r>
    </w:p>
    <w:p w:rsidR="00E33CC7" w:rsidRDefault="005B3312">
      <w:pPr>
        <w:numPr>
          <w:ilvl w:val="0"/>
          <w:numId w:val="2"/>
        </w:numPr>
        <w:spacing w:line="360" w:lineRule="auto"/>
        <w:rPr>
          <w:rFonts w:ascii="Times New Roman" w:hAnsi="Times New Roman"/>
          <w:sz w:val="24"/>
          <w:highlight w:val="white"/>
        </w:rPr>
      </w:pPr>
      <w:r>
        <w:rPr>
          <w:rStyle w:val="18"/>
          <w:rFonts w:ascii="Times New Roman" w:hAnsi="Times New Roman"/>
          <w:sz w:val="24"/>
          <w:highlight w:val="white"/>
        </w:rPr>
        <w:t>Чем меньше долг по ипотеке, тем ниже стоимость страхования. Частичные досрочные погашения, использование материнского капитала позволят уменьшить расходы на страхование. </w:t>
      </w:r>
    </w:p>
    <w:p w:rsidR="00E33CC7" w:rsidRDefault="005B3312">
      <w:pPr>
        <w:numPr>
          <w:ilvl w:val="0"/>
          <w:numId w:val="2"/>
        </w:numPr>
        <w:spacing w:line="360" w:lineRule="auto"/>
        <w:rPr>
          <w:rFonts w:ascii="Times New Roman" w:hAnsi="Times New Roman"/>
          <w:sz w:val="24"/>
          <w:highlight w:val="white"/>
        </w:rPr>
      </w:pPr>
      <w:r>
        <w:rPr>
          <w:rFonts w:ascii="Times New Roman" w:hAnsi="Times New Roman"/>
          <w:sz w:val="24"/>
          <w:highlight w:val="white"/>
        </w:rPr>
        <w:t xml:space="preserve">Договор страхования лучше заключать на один год, чтобы иметь свободу выбора </w:t>
      </w:r>
      <w:r>
        <w:rPr>
          <w:rFonts w:ascii="Times New Roman" w:hAnsi="Times New Roman"/>
          <w:sz w:val="24"/>
        </w:rPr>
        <w:t>страховой компании на будущий год. Если</w:t>
      </w:r>
      <w:r>
        <w:rPr>
          <w:rFonts w:ascii="Rouble" w:hAnsi="Rouble"/>
          <w:sz w:val="32"/>
        </w:rPr>
        <w:t xml:space="preserve"> </w:t>
      </w:r>
      <w:r>
        <w:rPr>
          <w:rStyle w:val="18"/>
          <w:rFonts w:ascii="Times New Roman" w:hAnsi="Times New Roman"/>
          <w:sz w:val="24"/>
        </w:rPr>
        <w:t xml:space="preserve">договор страхования уже заключен на весь период ипотеки (без договорных условий об автоматическом расторжении из-за неуплаты страховой премии), его можно </w:t>
      </w:r>
      <w:r>
        <w:rPr>
          <w:rStyle w:val="18"/>
          <w:rFonts w:ascii="Times New Roman" w:hAnsi="Times New Roman"/>
          <w:sz w:val="24"/>
          <w:highlight w:val="white"/>
        </w:rPr>
        <w:t xml:space="preserve">расторгнуть, предоставив в банк на новый страховой период полис другой страховой компании. </w:t>
      </w:r>
    </w:p>
    <w:p w:rsidR="00E33CC7" w:rsidRDefault="005B3312">
      <w:pPr>
        <w:spacing w:line="360" w:lineRule="auto"/>
        <w:rPr>
          <w:rFonts w:ascii="Times New Roman" w:hAnsi="Times New Roman"/>
          <w:sz w:val="24"/>
          <w:highlight w:val="white"/>
        </w:rPr>
      </w:pPr>
      <w:r>
        <w:rPr>
          <w:rStyle w:val="18"/>
          <w:rFonts w:ascii="Times New Roman" w:hAnsi="Times New Roman"/>
          <w:sz w:val="24"/>
          <w:highlight w:val="white"/>
          <w:u w:val="single"/>
        </w:rPr>
        <w:t xml:space="preserve">Примечание: </w:t>
      </w:r>
      <w:r>
        <w:rPr>
          <w:rStyle w:val="18"/>
          <w:rFonts w:ascii="Times New Roman" w:hAnsi="Times New Roman"/>
          <w:sz w:val="24"/>
          <w:highlight w:val="white"/>
        </w:rPr>
        <w:t>Если в договоре страхования нет условий об автоматическом расторжении договора из-за неуплаты страховой премии, а после оформления новой страховки (в другой компании) такой договор не расторгнуть, прежняя страховая компания может взыскать неуплаченные страховые премии (через суд).</w:t>
      </w:r>
    </w:p>
    <w:p w:rsidR="00E33CC7" w:rsidRDefault="005B3312">
      <w:pPr>
        <w:numPr>
          <w:ilvl w:val="0"/>
          <w:numId w:val="2"/>
        </w:numPr>
        <w:spacing w:line="360" w:lineRule="auto"/>
        <w:rPr>
          <w:rFonts w:ascii="Times New Roman" w:hAnsi="Times New Roman"/>
          <w:sz w:val="24"/>
          <w:highlight w:val="white"/>
        </w:rPr>
      </w:pPr>
      <w:r>
        <w:rPr>
          <w:rStyle w:val="18"/>
          <w:rFonts w:ascii="Times New Roman" w:hAnsi="Times New Roman"/>
          <w:sz w:val="24"/>
          <w:highlight w:val="white"/>
        </w:rPr>
        <w:lastRenderedPageBreak/>
        <w:t>Оформлять новый полис (на очередной год страхования) лучше заранее до окончания текущего периода страхования, чтобы успеть направить в банк новый полис и платежный документ о его оплате, иначе кредитная организация может поднять процентную ставку по ипотеке.</w:t>
      </w:r>
    </w:p>
    <w:p w:rsidR="00E33CC7" w:rsidRDefault="005B3312">
      <w:pPr>
        <w:numPr>
          <w:ilvl w:val="0"/>
          <w:numId w:val="2"/>
        </w:numPr>
        <w:spacing w:line="360" w:lineRule="auto"/>
        <w:rPr>
          <w:rFonts w:ascii="Times New Roman" w:hAnsi="Times New Roman"/>
          <w:sz w:val="24"/>
          <w:highlight w:val="white"/>
        </w:rPr>
      </w:pPr>
      <w:r>
        <w:rPr>
          <w:rStyle w:val="18"/>
          <w:rFonts w:ascii="Times New Roman" w:hAnsi="Times New Roman"/>
          <w:sz w:val="24"/>
          <w:highlight w:val="white"/>
        </w:rPr>
        <w:t xml:space="preserve">При досрочном погашении ипотеки можно вернуть часть страховой премии за неиспользованный период. </w:t>
      </w:r>
    </w:p>
    <w:p w:rsidR="00E33CC7" w:rsidRDefault="005B3312">
      <w:pPr>
        <w:spacing w:line="360" w:lineRule="auto"/>
        <w:rPr>
          <w:rFonts w:ascii="Times New Roman" w:hAnsi="Times New Roman"/>
          <w:sz w:val="24"/>
          <w:highlight w:val="white"/>
        </w:rPr>
      </w:pPr>
      <w:r>
        <w:rPr>
          <w:rStyle w:val="18"/>
          <w:rFonts w:ascii="Times New Roman" w:hAnsi="Times New Roman"/>
          <w:sz w:val="24"/>
          <w:highlight w:val="white"/>
        </w:rPr>
        <w:t>Оценивать необходимость страхования жизни/здоровья, титульного страхования и др. нужно исходя из личной ситуации, размера и срока ипотеки, перспектив досрочного погашения ипотечного обязательства.</w:t>
      </w:r>
    </w:p>
    <w:sectPr w:rsidR="00E33CC7" w:rsidSect="000F0134">
      <w:pgSz w:w="11906" w:h="16838"/>
      <w:pgMar w:top="1134" w:right="737" w:bottom="1134" w:left="130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Cambria"/>
    <w:panose1 w:val="00000000000000000000"/>
    <w:charset w:val="00"/>
    <w:family w:val="roman"/>
    <w:notTrueType/>
    <w:pitch w:val="default"/>
    <w:sig w:usb0="00000000" w:usb1="00000000" w:usb2="00000000" w:usb3="00000000" w:csb0="00000000" w:csb1="00000000"/>
  </w:font>
  <w:font w:name="Rouble">
    <w:altName w:val="Cambri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110DE"/>
    <w:multiLevelType w:val="multilevel"/>
    <w:tmpl w:val="A9FE09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nsid w:val="35C453E6"/>
    <w:multiLevelType w:val="multilevel"/>
    <w:tmpl w:val="E2906EC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proofState w:spelling="clean" w:grammar="clean"/>
  <w:defaultTabStop w:val="720"/>
  <w:characterSpacingControl w:val="doNotCompress"/>
  <w:compat/>
  <w:rsids>
    <w:rsidRoot w:val="00E33CC7"/>
    <w:rsid w:val="000F0134"/>
    <w:rsid w:val="00396019"/>
    <w:rsid w:val="005B3312"/>
    <w:rsid w:val="006A6BB4"/>
    <w:rsid w:val="00710F57"/>
    <w:rsid w:val="007C7B76"/>
    <w:rsid w:val="00AF4112"/>
    <w:rsid w:val="00B146BE"/>
    <w:rsid w:val="00D75055"/>
    <w:rsid w:val="00E33CC7"/>
    <w:rsid w:val="00FB2B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0F0134"/>
    <w:pPr>
      <w:jc w:val="both"/>
    </w:pPr>
    <w:rPr>
      <w:sz w:val="28"/>
    </w:rPr>
  </w:style>
  <w:style w:type="paragraph" w:styleId="10">
    <w:name w:val="heading 1"/>
    <w:next w:val="a"/>
    <w:link w:val="11"/>
    <w:uiPriority w:val="9"/>
    <w:qFormat/>
    <w:rsid w:val="000F0134"/>
    <w:pPr>
      <w:spacing w:before="120" w:after="120"/>
      <w:jc w:val="both"/>
      <w:outlineLvl w:val="0"/>
    </w:pPr>
    <w:rPr>
      <w:b/>
      <w:sz w:val="32"/>
    </w:rPr>
  </w:style>
  <w:style w:type="paragraph" w:styleId="2">
    <w:name w:val="heading 2"/>
    <w:next w:val="a"/>
    <w:link w:val="20"/>
    <w:uiPriority w:val="9"/>
    <w:qFormat/>
    <w:rsid w:val="000F0134"/>
    <w:pPr>
      <w:spacing w:before="120" w:after="120"/>
      <w:jc w:val="both"/>
      <w:outlineLvl w:val="1"/>
    </w:pPr>
    <w:rPr>
      <w:b/>
      <w:sz w:val="28"/>
    </w:rPr>
  </w:style>
  <w:style w:type="paragraph" w:styleId="3">
    <w:name w:val="heading 3"/>
    <w:next w:val="a"/>
    <w:link w:val="30"/>
    <w:uiPriority w:val="9"/>
    <w:qFormat/>
    <w:rsid w:val="000F0134"/>
    <w:pPr>
      <w:spacing w:before="120" w:after="120"/>
      <w:jc w:val="both"/>
      <w:outlineLvl w:val="2"/>
    </w:pPr>
    <w:rPr>
      <w:b/>
      <w:sz w:val="26"/>
    </w:rPr>
  </w:style>
  <w:style w:type="paragraph" w:styleId="4">
    <w:name w:val="heading 4"/>
    <w:next w:val="a"/>
    <w:link w:val="40"/>
    <w:uiPriority w:val="9"/>
    <w:qFormat/>
    <w:rsid w:val="000F0134"/>
    <w:pPr>
      <w:spacing w:before="120" w:after="120"/>
      <w:jc w:val="both"/>
      <w:outlineLvl w:val="3"/>
    </w:pPr>
    <w:rPr>
      <w:b/>
    </w:rPr>
  </w:style>
  <w:style w:type="paragraph" w:styleId="5">
    <w:name w:val="heading 5"/>
    <w:next w:val="a"/>
    <w:link w:val="50"/>
    <w:uiPriority w:val="9"/>
    <w:qFormat/>
    <w:rsid w:val="000F0134"/>
    <w:pPr>
      <w:spacing w:before="120" w:after="120"/>
      <w:jc w:val="both"/>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0F0134"/>
    <w:rPr>
      <w:sz w:val="28"/>
    </w:rPr>
  </w:style>
  <w:style w:type="paragraph" w:styleId="21">
    <w:name w:val="toc 2"/>
    <w:next w:val="a"/>
    <w:link w:val="22"/>
    <w:uiPriority w:val="39"/>
    <w:rsid w:val="000F0134"/>
    <w:pPr>
      <w:ind w:left="200"/>
    </w:pPr>
    <w:rPr>
      <w:sz w:val="28"/>
    </w:rPr>
  </w:style>
  <w:style w:type="character" w:customStyle="1" w:styleId="22">
    <w:name w:val="Оглавление 2 Знак"/>
    <w:link w:val="21"/>
    <w:rsid w:val="000F0134"/>
    <w:rPr>
      <w:sz w:val="28"/>
    </w:rPr>
  </w:style>
  <w:style w:type="paragraph" w:styleId="41">
    <w:name w:val="toc 4"/>
    <w:next w:val="a"/>
    <w:link w:val="42"/>
    <w:uiPriority w:val="39"/>
    <w:rsid w:val="000F0134"/>
    <w:pPr>
      <w:ind w:left="600"/>
    </w:pPr>
    <w:rPr>
      <w:sz w:val="28"/>
    </w:rPr>
  </w:style>
  <w:style w:type="character" w:customStyle="1" w:styleId="42">
    <w:name w:val="Оглавление 4 Знак"/>
    <w:link w:val="41"/>
    <w:rsid w:val="000F0134"/>
    <w:rPr>
      <w:sz w:val="28"/>
    </w:rPr>
  </w:style>
  <w:style w:type="paragraph" w:styleId="6">
    <w:name w:val="toc 6"/>
    <w:next w:val="a"/>
    <w:link w:val="60"/>
    <w:uiPriority w:val="39"/>
    <w:rsid w:val="000F0134"/>
    <w:pPr>
      <w:ind w:left="1000"/>
    </w:pPr>
    <w:rPr>
      <w:sz w:val="28"/>
    </w:rPr>
  </w:style>
  <w:style w:type="character" w:customStyle="1" w:styleId="60">
    <w:name w:val="Оглавление 6 Знак"/>
    <w:link w:val="6"/>
    <w:rsid w:val="000F0134"/>
    <w:rPr>
      <w:sz w:val="28"/>
    </w:rPr>
  </w:style>
  <w:style w:type="paragraph" w:styleId="7">
    <w:name w:val="toc 7"/>
    <w:next w:val="a"/>
    <w:link w:val="70"/>
    <w:uiPriority w:val="39"/>
    <w:rsid w:val="000F0134"/>
    <w:pPr>
      <w:ind w:left="1200"/>
    </w:pPr>
    <w:rPr>
      <w:sz w:val="28"/>
    </w:rPr>
  </w:style>
  <w:style w:type="character" w:customStyle="1" w:styleId="70">
    <w:name w:val="Оглавление 7 Знак"/>
    <w:link w:val="7"/>
    <w:rsid w:val="000F0134"/>
    <w:rPr>
      <w:sz w:val="28"/>
    </w:rPr>
  </w:style>
  <w:style w:type="character" w:customStyle="1" w:styleId="30">
    <w:name w:val="Заголовок 3 Знак"/>
    <w:link w:val="3"/>
    <w:rsid w:val="000F0134"/>
    <w:rPr>
      <w:b/>
      <w:sz w:val="26"/>
    </w:rPr>
  </w:style>
  <w:style w:type="paragraph" w:customStyle="1" w:styleId="12">
    <w:name w:val="Гиперссылка1"/>
    <w:link w:val="13"/>
    <w:rsid w:val="000F0134"/>
    <w:rPr>
      <w:color w:val="0000FF"/>
      <w:u w:val="single"/>
    </w:rPr>
  </w:style>
  <w:style w:type="character" w:customStyle="1" w:styleId="13">
    <w:name w:val="Гиперссылка1"/>
    <w:link w:val="12"/>
    <w:rsid w:val="000F0134"/>
    <w:rPr>
      <w:color w:val="0000FF"/>
      <w:u w:val="single"/>
    </w:rPr>
  </w:style>
  <w:style w:type="paragraph" w:styleId="31">
    <w:name w:val="toc 3"/>
    <w:next w:val="a"/>
    <w:link w:val="32"/>
    <w:uiPriority w:val="39"/>
    <w:rsid w:val="000F0134"/>
    <w:pPr>
      <w:ind w:left="400"/>
    </w:pPr>
    <w:rPr>
      <w:sz w:val="28"/>
    </w:rPr>
  </w:style>
  <w:style w:type="character" w:customStyle="1" w:styleId="32">
    <w:name w:val="Оглавление 3 Знак"/>
    <w:link w:val="31"/>
    <w:rsid w:val="000F0134"/>
    <w:rPr>
      <w:sz w:val="28"/>
    </w:rPr>
  </w:style>
  <w:style w:type="paragraph" w:customStyle="1" w:styleId="14">
    <w:name w:val="Основной шрифт абзаца1"/>
    <w:rsid w:val="000F0134"/>
  </w:style>
  <w:style w:type="character" w:customStyle="1" w:styleId="50">
    <w:name w:val="Заголовок 5 Знак"/>
    <w:link w:val="5"/>
    <w:rsid w:val="000F0134"/>
    <w:rPr>
      <w:b/>
      <w:sz w:val="22"/>
    </w:rPr>
  </w:style>
  <w:style w:type="character" w:customStyle="1" w:styleId="11">
    <w:name w:val="Заголовок 1 Знак"/>
    <w:link w:val="10"/>
    <w:rsid w:val="000F0134"/>
    <w:rPr>
      <w:b/>
      <w:sz w:val="32"/>
    </w:rPr>
  </w:style>
  <w:style w:type="paragraph" w:customStyle="1" w:styleId="23">
    <w:name w:val="Гиперссылка2"/>
    <w:link w:val="a3"/>
    <w:rsid w:val="000F0134"/>
    <w:rPr>
      <w:color w:val="0000FF"/>
      <w:u w:val="single"/>
    </w:rPr>
  </w:style>
  <w:style w:type="character" w:styleId="a3">
    <w:name w:val="Hyperlink"/>
    <w:link w:val="23"/>
    <w:rsid w:val="000F0134"/>
    <w:rPr>
      <w:color w:val="0000FF"/>
      <w:u w:val="single"/>
    </w:rPr>
  </w:style>
  <w:style w:type="paragraph" w:customStyle="1" w:styleId="Footnote">
    <w:name w:val="Footnote"/>
    <w:link w:val="Footnote0"/>
    <w:rsid w:val="000F0134"/>
    <w:pPr>
      <w:ind w:firstLine="851"/>
      <w:jc w:val="both"/>
    </w:pPr>
    <w:rPr>
      <w:sz w:val="22"/>
    </w:rPr>
  </w:style>
  <w:style w:type="character" w:customStyle="1" w:styleId="Footnote0">
    <w:name w:val="Footnote"/>
    <w:link w:val="Footnote"/>
    <w:rsid w:val="000F0134"/>
    <w:rPr>
      <w:sz w:val="22"/>
    </w:rPr>
  </w:style>
  <w:style w:type="paragraph" w:styleId="15">
    <w:name w:val="toc 1"/>
    <w:next w:val="a"/>
    <w:link w:val="16"/>
    <w:uiPriority w:val="39"/>
    <w:rsid w:val="000F0134"/>
    <w:rPr>
      <w:b/>
      <w:sz w:val="28"/>
    </w:rPr>
  </w:style>
  <w:style w:type="character" w:customStyle="1" w:styleId="16">
    <w:name w:val="Оглавление 1 Знак"/>
    <w:link w:val="15"/>
    <w:rsid w:val="000F0134"/>
    <w:rPr>
      <w:b/>
      <w:sz w:val="28"/>
    </w:rPr>
  </w:style>
  <w:style w:type="paragraph" w:customStyle="1" w:styleId="HeaderandFooter">
    <w:name w:val="Header and Footer"/>
    <w:link w:val="HeaderandFooter0"/>
    <w:rsid w:val="000F0134"/>
    <w:pPr>
      <w:jc w:val="both"/>
    </w:pPr>
    <w:rPr>
      <w:sz w:val="20"/>
    </w:rPr>
  </w:style>
  <w:style w:type="character" w:customStyle="1" w:styleId="HeaderandFooter0">
    <w:name w:val="Header and Footer"/>
    <w:link w:val="HeaderandFooter"/>
    <w:rsid w:val="000F0134"/>
    <w:rPr>
      <w:sz w:val="20"/>
    </w:rPr>
  </w:style>
  <w:style w:type="paragraph" w:customStyle="1" w:styleId="17">
    <w:name w:val="Обычный1"/>
    <w:link w:val="18"/>
    <w:rsid w:val="000F0134"/>
    <w:rPr>
      <w:sz w:val="28"/>
    </w:rPr>
  </w:style>
  <w:style w:type="character" w:customStyle="1" w:styleId="18">
    <w:name w:val="Обычный1"/>
    <w:link w:val="17"/>
    <w:rsid w:val="000F0134"/>
    <w:rPr>
      <w:rFonts w:ascii="XO Thames" w:hAnsi="XO Thames"/>
      <w:sz w:val="28"/>
    </w:rPr>
  </w:style>
  <w:style w:type="paragraph" w:styleId="9">
    <w:name w:val="toc 9"/>
    <w:next w:val="a"/>
    <w:link w:val="90"/>
    <w:uiPriority w:val="39"/>
    <w:rsid w:val="000F0134"/>
    <w:pPr>
      <w:ind w:left="1600"/>
    </w:pPr>
    <w:rPr>
      <w:sz w:val="28"/>
    </w:rPr>
  </w:style>
  <w:style w:type="character" w:customStyle="1" w:styleId="90">
    <w:name w:val="Оглавление 9 Знак"/>
    <w:link w:val="9"/>
    <w:rsid w:val="000F0134"/>
    <w:rPr>
      <w:sz w:val="28"/>
    </w:rPr>
  </w:style>
  <w:style w:type="paragraph" w:styleId="8">
    <w:name w:val="toc 8"/>
    <w:next w:val="a"/>
    <w:link w:val="80"/>
    <w:uiPriority w:val="39"/>
    <w:rsid w:val="000F0134"/>
    <w:pPr>
      <w:ind w:left="1400"/>
    </w:pPr>
    <w:rPr>
      <w:sz w:val="28"/>
    </w:rPr>
  </w:style>
  <w:style w:type="character" w:customStyle="1" w:styleId="80">
    <w:name w:val="Оглавление 8 Знак"/>
    <w:link w:val="8"/>
    <w:rsid w:val="000F0134"/>
    <w:rPr>
      <w:sz w:val="28"/>
    </w:rPr>
  </w:style>
  <w:style w:type="paragraph" w:styleId="51">
    <w:name w:val="toc 5"/>
    <w:next w:val="a"/>
    <w:link w:val="52"/>
    <w:uiPriority w:val="39"/>
    <w:rsid w:val="000F0134"/>
    <w:pPr>
      <w:ind w:left="800"/>
    </w:pPr>
    <w:rPr>
      <w:sz w:val="28"/>
    </w:rPr>
  </w:style>
  <w:style w:type="character" w:customStyle="1" w:styleId="52">
    <w:name w:val="Оглавление 5 Знак"/>
    <w:link w:val="51"/>
    <w:rsid w:val="000F0134"/>
    <w:rPr>
      <w:sz w:val="28"/>
    </w:rPr>
  </w:style>
  <w:style w:type="paragraph" w:styleId="a4">
    <w:name w:val="Subtitle"/>
    <w:next w:val="a"/>
    <w:link w:val="a5"/>
    <w:uiPriority w:val="11"/>
    <w:qFormat/>
    <w:rsid w:val="000F0134"/>
    <w:pPr>
      <w:jc w:val="both"/>
    </w:pPr>
    <w:rPr>
      <w:i/>
    </w:rPr>
  </w:style>
  <w:style w:type="character" w:customStyle="1" w:styleId="a5">
    <w:name w:val="Подзаголовок Знак"/>
    <w:link w:val="a4"/>
    <w:rsid w:val="000F0134"/>
    <w:rPr>
      <w:i/>
    </w:rPr>
  </w:style>
  <w:style w:type="paragraph" w:styleId="a6">
    <w:name w:val="Title"/>
    <w:next w:val="a"/>
    <w:link w:val="a7"/>
    <w:uiPriority w:val="10"/>
    <w:qFormat/>
    <w:rsid w:val="000F0134"/>
    <w:pPr>
      <w:spacing w:before="567" w:after="567"/>
      <w:jc w:val="center"/>
    </w:pPr>
    <w:rPr>
      <w:b/>
      <w:caps/>
      <w:sz w:val="40"/>
    </w:rPr>
  </w:style>
  <w:style w:type="character" w:customStyle="1" w:styleId="a7">
    <w:name w:val="Название Знак"/>
    <w:link w:val="a6"/>
    <w:rsid w:val="000F0134"/>
    <w:rPr>
      <w:b/>
      <w:caps/>
      <w:sz w:val="40"/>
    </w:rPr>
  </w:style>
  <w:style w:type="character" w:customStyle="1" w:styleId="40">
    <w:name w:val="Заголовок 4 Знак"/>
    <w:link w:val="4"/>
    <w:rsid w:val="000F0134"/>
    <w:rPr>
      <w:b/>
    </w:rPr>
  </w:style>
  <w:style w:type="character" w:customStyle="1" w:styleId="20">
    <w:name w:val="Заголовок 2 Знак"/>
    <w:link w:val="2"/>
    <w:rsid w:val="000F0134"/>
    <w:rPr>
      <w:b/>
      <w:sz w:val="2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ase.garant.ru/1211232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762</Words>
  <Characters>4344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Токмакова Елена Сергеевна</dc:creator>
  <cp:lastModifiedBy>ЕТокмакова</cp:lastModifiedBy>
  <cp:revision>2</cp:revision>
  <dcterms:created xsi:type="dcterms:W3CDTF">2022-07-29T01:28:00Z</dcterms:created>
  <dcterms:modified xsi:type="dcterms:W3CDTF">2022-07-29T01:28:00Z</dcterms:modified>
</cp:coreProperties>
</file>