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EB" w:rsidRPr="00A16872" w:rsidRDefault="00A16872">
      <w:pPr>
        <w:rPr>
          <w:b/>
          <w:bCs/>
        </w:rPr>
      </w:pPr>
      <w:r w:rsidRPr="00A16872">
        <w:rPr>
          <w:b/>
          <w:bCs/>
        </w:rPr>
        <w:t xml:space="preserve">Михаил </w:t>
      </w:r>
      <w:proofErr w:type="spellStart"/>
      <w:r w:rsidRPr="00A16872">
        <w:rPr>
          <w:b/>
          <w:bCs/>
        </w:rPr>
        <w:t>Котюков</w:t>
      </w:r>
      <w:proofErr w:type="spellEnd"/>
      <w:r w:rsidRPr="00A16872">
        <w:rPr>
          <w:b/>
          <w:bCs/>
        </w:rPr>
        <w:t>: планируем, что к 2030 году уровень граждан со средним и высоким уровнем финансовой грамотности составит 80%</w:t>
      </w:r>
    </w:p>
    <w:p w:rsidR="00A16872" w:rsidRDefault="00A16872"/>
    <w:p w:rsidR="00A16872" w:rsidRDefault="00A16872" w:rsidP="00A16872">
      <w:r>
        <w:t xml:space="preserve">Об этом заявил заместитель министра финансов РФ Михаил </w:t>
      </w:r>
      <w:proofErr w:type="spellStart"/>
      <w:r>
        <w:t>Котюков</w:t>
      </w:r>
      <w:proofErr w:type="spellEnd"/>
      <w:r>
        <w:t xml:space="preserve"> в рамках Межрегиональной окружной конференции «Повышение финансовой грамотности в Центральном федеральном округе: тренды, задачи, перспективы».</w:t>
      </w:r>
    </w:p>
    <w:p w:rsidR="00A16872" w:rsidRDefault="00A16872" w:rsidP="00A16872"/>
    <w:p w:rsidR="00A16872" w:rsidRDefault="00A16872" w:rsidP="00A16872">
      <w:r>
        <w:t xml:space="preserve">С 1 сентября 2022 года начинают действовать новые федеральные образовательные стандарты – преподавание финансовой грамотности станет обязательным для учеников с 1 по 9 классы. Как отметил замминистра, изменение ФГОС и включение элементов финансовой грамотности в преподавание предметов обязательной школьной программы – серьезный вызов, так как необходимо обеспечить эффективное внедрение методик, которые впоследствии позволят трансформировать эти знания в навыки и установки. «Перед нами стоит нетривиальная задача – обеспечить готовность всей необходимой инфраструктуры. В первую очередь, предоставить школьникам учебники. Мы сегодня завершаем процесс включения учебников в перечень одобренных материалов для системы образования. Вторая задача – подготовить преподавателей, то есть решить вопрос, кто будет по этим учебникам преподавать основы культуры финансового поведения, – подчеркнул Михаил </w:t>
      </w:r>
      <w:proofErr w:type="spellStart"/>
      <w:r>
        <w:t>Котюков</w:t>
      </w:r>
      <w:proofErr w:type="spellEnd"/>
      <w:r>
        <w:t>. – При этом важно, чтобы школьники стали проводниками знаний и для взрослых – рассказывали им, чему их научили, делились новыми знаниями с родителями».</w:t>
      </w:r>
    </w:p>
    <w:p w:rsidR="00A16872" w:rsidRDefault="00A16872" w:rsidP="00A16872"/>
    <w:p w:rsidR="00A16872" w:rsidRDefault="00A16872" w:rsidP="00A16872">
      <w:r>
        <w:t xml:space="preserve">Стратегия повышения финансовой грамотности с 2022 года реализуется на национальном уровне. По словам Михаила </w:t>
      </w:r>
      <w:proofErr w:type="spellStart"/>
      <w:r>
        <w:t>Котюкова</w:t>
      </w:r>
      <w:proofErr w:type="spellEnd"/>
      <w:r>
        <w:t>, в каждом регионе страны сформированы собственные программы.</w:t>
      </w:r>
    </w:p>
    <w:p w:rsidR="00A16872" w:rsidRDefault="00A16872" w:rsidP="00A16872"/>
    <w:p w:rsidR="00A16872" w:rsidRDefault="00A16872" w:rsidP="00A16872">
      <w:r>
        <w:t>Он также отметил, что ключевой показатель эффективности программ по финансовой грамотности – уровень знаний наших граждан в области финансов. «Десять лет назад этот показатель составлял 40 %. Сегодня мы штурмуем рубеж в 60%, задача 2030 года – 80%» – добавил замминистра финансов.</w:t>
      </w:r>
    </w:p>
    <w:p w:rsidR="00A16872" w:rsidRDefault="00A16872" w:rsidP="00A16872"/>
    <w:p w:rsidR="00A16872" w:rsidRDefault="00A16872" w:rsidP="00A16872">
      <w:r>
        <w:t xml:space="preserve">В последнее время в контексте повышения финансовой культуры все чаще говорят не только о личных, но и об общественных финансах. По мнению Михаила </w:t>
      </w:r>
      <w:proofErr w:type="spellStart"/>
      <w:r>
        <w:t>Котюкова</w:t>
      </w:r>
      <w:proofErr w:type="spellEnd"/>
      <w:r>
        <w:t xml:space="preserve">, граждане должны знать, зачем они платят налоги, что можно получить за счет бюджетных и налоговых льгот. «Необходимо интегрировать вопросы бюджетной грамотности и финансовой грамотности. Задача методических центров – наполнить этим содержанием наши образовательные материалы. При этом важно делиться результатами, которые бюджетная грамотность дает на практике. Например, в Центральном федеральном округе сразу 14 субъектов успешно реализуют программы инициативного бюджетирования. Это мощнейший канал коммуникации с гражданами о нашей работе и ее смыслах», – подчеркнул Михаил </w:t>
      </w:r>
      <w:proofErr w:type="spellStart"/>
      <w:r>
        <w:t>Котюков</w:t>
      </w:r>
      <w:proofErr w:type="spellEnd"/>
      <w:r>
        <w:t>.</w:t>
      </w:r>
    </w:p>
    <w:p w:rsidR="00A16872" w:rsidRDefault="00A16872" w:rsidP="00A16872"/>
    <w:p w:rsidR="00A16872" w:rsidRDefault="00A16872" w:rsidP="00A16872">
      <w:r>
        <w:t>Межрегиональная окружная конференция организована Минфином России и Банком России. Операторы мероприятия – Научно-исследовательский финансовый институт Минфина России, Главное управление Банка России по ЦФО, Финансовый университет при Правительстве РФ и Ассоциация развития финансовой грамотности.</w:t>
      </w:r>
    </w:p>
    <w:p w:rsidR="00A16872" w:rsidRDefault="00A16872" w:rsidP="00A16872"/>
    <w:p w:rsidR="00A16872" w:rsidRDefault="00A16872" w:rsidP="00A16872">
      <w:r>
        <w:t xml:space="preserve">Источник: </w:t>
      </w:r>
      <w:hyperlink r:id="rId4" w:history="1">
        <w:r w:rsidRPr="00A16872">
          <w:rPr>
            <w:rStyle w:val="a3"/>
          </w:rPr>
          <w:t>Портал Минфина России</w:t>
        </w:r>
      </w:hyperlink>
    </w:p>
    <w:sectPr w:rsidR="00A16872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6872"/>
    <w:rsid w:val="001B3527"/>
    <w:rsid w:val="005F6EEB"/>
    <w:rsid w:val="00A16872"/>
    <w:rsid w:val="00CD5580"/>
    <w:rsid w:val="00E9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8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68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fin.gov.ru/ru/press-center/?id_4=38018-mikhail_kotyukov_planiruem_chto_k_2030_godu_uroven_grazhdan_so_srednim_i_vysokim_urovnem_finansovoi_gramotnosti_sostavit_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4</DocSecurity>
  <Lines>22</Lines>
  <Paragraphs>6</Paragraphs>
  <ScaleCrop>false</ScaleCrop>
  <Company>Home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2022-07-29T02:05:00Z</dcterms:created>
  <dcterms:modified xsi:type="dcterms:W3CDTF">2022-07-29T02:05:00Z</dcterms:modified>
</cp:coreProperties>
</file>