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5D" w:rsidRPr="00274E6C" w:rsidRDefault="00274E6C">
      <w:pPr>
        <w:rPr>
          <w:b/>
          <w:bCs/>
        </w:rPr>
      </w:pPr>
      <w:r w:rsidRPr="00274E6C">
        <w:rPr>
          <w:b/>
          <w:bCs/>
        </w:rPr>
        <w:t>Как правильно выбрать образовательный кредит</w:t>
      </w:r>
    </w:p>
    <w:p w:rsidR="00274E6C" w:rsidRDefault="00274E6C"/>
    <w:p w:rsidR="00274E6C" w:rsidRPr="00274E6C" w:rsidRDefault="00274E6C" w:rsidP="00274E6C">
      <w:pPr>
        <w:jc w:val="both"/>
        <w:rPr>
          <w:b/>
          <w:bCs/>
          <w:i/>
          <w:iCs/>
        </w:rPr>
      </w:pPr>
      <w:r w:rsidRPr="00274E6C">
        <w:rPr>
          <w:b/>
          <w:bCs/>
          <w:i/>
          <w:iCs/>
        </w:rPr>
        <w:t>На каждое бюджетное место в вузах во время вступительной кампании 2021 года придется примерно два претендента, в ведущих университетах Москвы и Санкт-Петербурга конкуренция заметно возрастет. Те, кто не потянет на бюджет, могут взять образовательный кредит - его отличие от обычного потребительского в целевом назначении, более низкой ставке, наличии льготного периода.</w:t>
      </w:r>
    </w:p>
    <w:p w:rsidR="00274E6C" w:rsidRDefault="00274E6C" w:rsidP="00274E6C">
      <w:pPr>
        <w:jc w:val="both"/>
      </w:pPr>
    </w:p>
    <w:p w:rsidR="00274E6C" w:rsidRPr="00274E6C" w:rsidRDefault="00274E6C" w:rsidP="00274E6C">
      <w:pPr>
        <w:jc w:val="both"/>
      </w:pPr>
      <w:r w:rsidRPr="00274E6C">
        <w:t>Самый выгодный образовательный кредит - в рамках госпрограммы по ставке в 3% годовых, в ней на данный момент участвует только Сбербанк. Его можно взять только на оплату обучения в вузах с государственной аккредитацией.</w:t>
      </w:r>
    </w:p>
    <w:p w:rsidR="00274E6C" w:rsidRDefault="00274E6C" w:rsidP="00274E6C">
      <w:pPr>
        <w:jc w:val="both"/>
      </w:pPr>
    </w:p>
    <w:p w:rsidR="00274E6C" w:rsidRDefault="00274E6C" w:rsidP="00274E6C">
      <w:pPr>
        <w:jc w:val="both"/>
      </w:pPr>
      <w:r>
        <w:t xml:space="preserve">Другие банки также предлагают продукты под названием "Образовательный кредит", но на сильно отличающихся от госпрограммы условиях. В Райффайзенбанке ставка начинается от 4,99%, Газпромбанке - от 5%, ВТБ - от 5,4%, Альфа-Банке - от 5,5%. Реальные ставки колеблются в широком диапазоне в зависимости от многих факторов. Например, они ниже для зарплатных клиентов и при покупке страхования жизни. В госпрограмме ставка ото всего этого не зависит, в реальности она составляет 14,4%, из которых львиную часть (11,4%) оплачивает бюджет. Кредиты по собственным программам банков хороши тем, что их можно брать на обучение и в вузе, и на курсах, и в среднем специальном учебном заведении, и для защиты степени MBA. Сумма кредита по ним ограничена (например, до 2 </w:t>
      </w:r>
      <w:proofErr w:type="gramStart"/>
      <w:r>
        <w:t>млн</w:t>
      </w:r>
      <w:proofErr w:type="gramEnd"/>
      <w:r>
        <w:t xml:space="preserve">, до 5 млн руб.), тогда как в рамках </w:t>
      </w:r>
      <w:proofErr w:type="spellStart"/>
      <w:r>
        <w:t>гос-программы</w:t>
      </w:r>
      <w:proofErr w:type="spellEnd"/>
      <w:r>
        <w:t xml:space="preserve"> сумму определяет стоимость обучения.</w:t>
      </w:r>
    </w:p>
    <w:p w:rsidR="00274E6C" w:rsidRDefault="00274E6C" w:rsidP="00274E6C">
      <w:pPr>
        <w:jc w:val="both"/>
      </w:pPr>
    </w:p>
    <w:p w:rsidR="00274E6C" w:rsidRDefault="00274E6C" w:rsidP="00274E6C">
      <w:pPr>
        <w:jc w:val="both"/>
      </w:pPr>
      <w:r>
        <w:t>По госпрограмме заемщиком выступает сам студент, по кредитам без господдержки - обычно работающий родитель или близкий родственник (банки одобряют кредит и студентам, но только если они имеют заработок и минимальный стаж). По таким кредитам банки могут предлагать бесплатную отсрочку оплаты основного долга, но на небольшой срок - два-три месяца, тогда как по госпрограмме такая отсрочка длится весь период обучения плюс девять месяцев на то, чтобы встать на ноги.</w:t>
      </w:r>
    </w:p>
    <w:p w:rsidR="00274E6C" w:rsidRDefault="00274E6C" w:rsidP="00274E6C">
      <w:pPr>
        <w:jc w:val="both"/>
      </w:pPr>
    </w:p>
    <w:p w:rsidR="00274E6C" w:rsidRDefault="00274E6C" w:rsidP="00274E6C">
      <w:pPr>
        <w:jc w:val="both"/>
      </w:pPr>
      <w:r>
        <w:t>Более гибкие условия у Почта Банка, там отсрочка оплаты основного долга длится весь период обучения, но и ставка по кредиту начинается от 9,9%. По льготной программе и проценты можно выплачивать лишь частично в течение первых двух лет. Наконец, кредиты в рамках госпрограммы намного более длинные (срок обучения + 9 месяцев и 15 лет на погашение).</w:t>
      </w:r>
    </w:p>
    <w:p w:rsidR="00274E6C" w:rsidRDefault="00274E6C" w:rsidP="00274E6C">
      <w:pPr>
        <w:jc w:val="both"/>
      </w:pPr>
    </w:p>
    <w:p w:rsidR="00274E6C" w:rsidRDefault="00274E6C" w:rsidP="00274E6C">
      <w:pPr>
        <w:jc w:val="both"/>
      </w:pPr>
      <w:r>
        <w:t>Пик спроса на образовательные кредиты приходится на лето (идут зачисления в вузы) и январь-февраль, когда часть не слишком успевающих студентов переводится на платное обучение.</w:t>
      </w:r>
    </w:p>
    <w:p w:rsidR="00274E6C" w:rsidRDefault="00274E6C" w:rsidP="00274E6C">
      <w:pPr>
        <w:jc w:val="both"/>
      </w:pPr>
    </w:p>
    <w:p w:rsidR="00274E6C" w:rsidRDefault="00274E6C" w:rsidP="00274E6C">
      <w:pPr>
        <w:jc w:val="both"/>
      </w:pPr>
      <w:r>
        <w:t xml:space="preserve">По словам заместителя проректора НИУ ВШЭ Михаила </w:t>
      </w:r>
      <w:proofErr w:type="spellStart"/>
      <w:r>
        <w:t>Лузгачева</w:t>
      </w:r>
      <w:proofErr w:type="spellEnd"/>
      <w:r>
        <w:t xml:space="preserve">, образовательные кредиты популярны во многих странах, в США, например, ими пользуются около 60% студентов. Даже состоятельные родители далеко не всегда оплачивают высшее образование детей: такой подход помогает воспитать ответственное отношение к своему будущему, делает обучение более осознанным. Согласно исследованию ВШЭ, в России </w:t>
      </w:r>
      <w:r>
        <w:lastRenderedPageBreak/>
        <w:t>лишь 6% опрошенных знают об образовательных кредитах в деталях, почти половина не знают об этом ничего.</w:t>
      </w:r>
    </w:p>
    <w:p w:rsidR="00274E6C" w:rsidRDefault="00274E6C" w:rsidP="00274E6C">
      <w:pPr>
        <w:jc w:val="both"/>
      </w:pPr>
    </w:p>
    <w:p w:rsidR="00274E6C" w:rsidRPr="00274E6C" w:rsidRDefault="00274E6C" w:rsidP="00274E6C">
      <w:pPr>
        <w:jc w:val="both"/>
        <w:rPr>
          <w:b/>
          <w:bCs/>
        </w:rPr>
      </w:pPr>
      <w:r w:rsidRPr="00274E6C">
        <w:rPr>
          <w:b/>
          <w:bCs/>
        </w:rPr>
        <w:t>Прямая речь</w:t>
      </w:r>
    </w:p>
    <w:p w:rsidR="00274E6C" w:rsidRPr="00274E6C" w:rsidRDefault="00274E6C" w:rsidP="00274E6C">
      <w:pPr>
        <w:jc w:val="both"/>
        <w:rPr>
          <w:b/>
          <w:bCs/>
        </w:rPr>
      </w:pPr>
      <w:r w:rsidRPr="00274E6C">
        <w:rPr>
          <w:b/>
          <w:bCs/>
        </w:rPr>
        <w:t xml:space="preserve">Анна </w:t>
      </w:r>
      <w:proofErr w:type="spellStart"/>
      <w:r w:rsidRPr="00274E6C">
        <w:rPr>
          <w:b/>
          <w:bCs/>
        </w:rPr>
        <w:t>Харнас</w:t>
      </w:r>
      <w:proofErr w:type="spellEnd"/>
      <w:r w:rsidRPr="00274E6C">
        <w:rPr>
          <w:b/>
          <w:bCs/>
        </w:rPr>
        <w:t>, руководитель центра финансовой грамотности НИФИ Минфина России</w:t>
      </w:r>
    </w:p>
    <w:p w:rsidR="00274E6C" w:rsidRDefault="00274E6C" w:rsidP="00274E6C">
      <w:pPr>
        <w:jc w:val="both"/>
      </w:pPr>
    </w:p>
    <w:p w:rsidR="00274E6C" w:rsidRPr="00274E6C" w:rsidRDefault="00274E6C" w:rsidP="00274E6C">
      <w:pPr>
        <w:jc w:val="both"/>
        <w:rPr>
          <w:i/>
          <w:iCs/>
        </w:rPr>
      </w:pPr>
      <w:r w:rsidRPr="00274E6C">
        <w:rPr>
          <w:i/>
          <w:iCs/>
        </w:rPr>
        <w:t>- Как и в случае с любым другим займом, нужно грамотно оценивать кредитную нагрузку на ваш бюджет. Если у вас есть другие долги и в совокупности ежемесячные платежи по ним превышают 30% от ваших доходов, с образовательным кредитом лучше повременить.</w:t>
      </w:r>
    </w:p>
    <w:p w:rsidR="00274E6C" w:rsidRPr="00274E6C" w:rsidRDefault="00274E6C" w:rsidP="00274E6C">
      <w:pPr>
        <w:jc w:val="both"/>
        <w:rPr>
          <w:i/>
          <w:iCs/>
        </w:rPr>
      </w:pPr>
    </w:p>
    <w:p w:rsidR="00274E6C" w:rsidRPr="00274E6C" w:rsidRDefault="00274E6C" w:rsidP="00274E6C">
      <w:pPr>
        <w:jc w:val="both"/>
        <w:rPr>
          <w:i/>
          <w:iCs/>
        </w:rPr>
      </w:pPr>
      <w:r w:rsidRPr="00274E6C">
        <w:rPr>
          <w:i/>
          <w:iCs/>
        </w:rPr>
        <w:t>Второй важный момент - регулярность денежных поступлений, из которых вы собираетесь гасить образовательный кредит. Особенно это важно для студентов, у которых есть подработки, но нет постоянного заработка.</w:t>
      </w:r>
    </w:p>
    <w:p w:rsidR="00274E6C" w:rsidRPr="00274E6C" w:rsidRDefault="00274E6C" w:rsidP="00274E6C">
      <w:pPr>
        <w:jc w:val="both"/>
        <w:rPr>
          <w:i/>
          <w:iCs/>
        </w:rPr>
      </w:pPr>
    </w:p>
    <w:p w:rsidR="00274E6C" w:rsidRDefault="00274E6C" w:rsidP="00274E6C">
      <w:pPr>
        <w:jc w:val="both"/>
        <w:rPr>
          <w:i/>
          <w:iCs/>
        </w:rPr>
      </w:pPr>
      <w:r w:rsidRPr="00274E6C">
        <w:rPr>
          <w:i/>
          <w:iCs/>
        </w:rPr>
        <w:t>Наконец, образовательный кредит не стоит брать, если диплом нужен только для галочки и в реальности у вас не будет времени учиться как следует. Помните, что если вас отчислят за неуспеваемость, вы останетесь с обычным потребительским кредитом и будете платить по нему по рыночной ставке.</w:t>
      </w:r>
    </w:p>
    <w:p w:rsidR="00274E6C" w:rsidRDefault="00274E6C" w:rsidP="00274E6C">
      <w:pPr>
        <w:jc w:val="both"/>
        <w:rPr>
          <w:i/>
          <w:iCs/>
        </w:rPr>
      </w:pPr>
    </w:p>
    <w:p w:rsidR="00274E6C" w:rsidRPr="00274E6C" w:rsidRDefault="00274E6C" w:rsidP="00274E6C">
      <w:pPr>
        <w:jc w:val="both"/>
      </w:pPr>
      <w:r>
        <w:t>Источник: Российская газета</w:t>
      </w:r>
    </w:p>
    <w:sectPr w:rsidR="00274E6C" w:rsidRPr="00274E6C" w:rsidSect="00274E6C">
      <w:headerReference w:type="first" r:id="rId6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92F" w:rsidRDefault="00E3692F" w:rsidP="00274E6C">
      <w:r>
        <w:separator/>
      </w:r>
    </w:p>
  </w:endnote>
  <w:endnote w:type="continuationSeparator" w:id="0">
    <w:p w:rsidR="00E3692F" w:rsidRDefault="00E3692F" w:rsidP="0027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Thin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92F" w:rsidRDefault="00E3692F" w:rsidP="00274E6C">
      <w:r>
        <w:separator/>
      </w:r>
    </w:p>
  </w:footnote>
  <w:footnote w:type="continuationSeparator" w:id="0">
    <w:p w:rsidR="00E3692F" w:rsidRDefault="00E3692F" w:rsidP="00274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4"/>
      <w:gridCol w:w="8635"/>
    </w:tblGrid>
    <w:tr w:rsidR="00274E6C" w:rsidTr="00111349">
      <w:tc>
        <w:tcPr>
          <w:tcW w:w="704" w:type="dxa"/>
        </w:tcPr>
        <w:p w:rsidR="00274E6C" w:rsidRDefault="002F4E0A" w:rsidP="00274E6C">
          <w:pPr>
            <w:rPr>
              <w:rFonts w:ascii="Times New Roman" w:eastAsia="Times New Roman" w:hAnsi="Times New Roman" w:cs="Times New Roman"/>
              <w:lang w:eastAsia="ru-RU"/>
            </w:rPr>
          </w:pPr>
          <w:r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fldChar w:fldCharType="begin"/>
          </w:r>
          <w:r w:rsidR="00274E6C"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instrText xml:space="preserve"> INCLUDEPICTURE "https://lh5.googleusercontent.com/veeMZa728PUSBXIhMQ4F8gu5YIo4SNxGf1H_MzthGG19T5QbPmuEkU5o4NsulNdFVNf40wSCbPEkOD-nZskvPxTCtbtso3WDLAkZl_bsbM0fZlfhgqbXjTq7VspmL2u7vfbfXpo" \* MERGEFORMATINET </w:instrText>
          </w:r>
          <w:r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fldChar w:fldCharType="separate"/>
          </w:r>
          <w:r w:rsidR="00274E6C" w:rsidRPr="005E6DB9">
            <w:rPr>
              <w:rFonts w:ascii="Times New Roman" w:eastAsia="Times New Roman" w:hAnsi="Times New Roman" w:cs="Times New Roman"/>
              <w:noProof/>
              <w:bdr w:val="none" w:sz="0" w:space="0" w:color="auto" w:frame="1"/>
              <w:lang w:eastAsia="ru-RU"/>
            </w:rPr>
            <w:drawing>
              <wp:inline distT="0" distB="0" distL="0" distR="0">
                <wp:extent cx="304800" cy="376052"/>
                <wp:effectExtent l="0" t="0" r="0" b="508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274" cy="379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fldChar w:fldCharType="end"/>
          </w:r>
        </w:p>
      </w:tc>
      <w:tc>
        <w:tcPr>
          <w:tcW w:w="8635" w:type="dxa"/>
        </w:tcPr>
        <w:p w:rsidR="00274E6C" w:rsidRPr="005E6DB9" w:rsidRDefault="00274E6C" w:rsidP="00274E6C">
          <w:pPr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</w:pP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Центр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финансовой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грамотности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НИФИ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Минфина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России</w:t>
          </w:r>
        </w:p>
      </w:tc>
    </w:tr>
  </w:tbl>
  <w:p w:rsidR="00274E6C" w:rsidRDefault="00274E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E6C"/>
    <w:rsid w:val="001B3527"/>
    <w:rsid w:val="00274E6C"/>
    <w:rsid w:val="002F4E0A"/>
    <w:rsid w:val="006D245D"/>
    <w:rsid w:val="00DA03C6"/>
    <w:rsid w:val="00E3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E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E6C"/>
  </w:style>
  <w:style w:type="paragraph" w:styleId="a5">
    <w:name w:val="footer"/>
    <w:basedOn w:val="a"/>
    <w:link w:val="a6"/>
    <w:uiPriority w:val="99"/>
    <w:unhideWhenUsed/>
    <w:rsid w:val="00274E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4E6C"/>
  </w:style>
  <w:style w:type="table" w:styleId="a7">
    <w:name w:val="Table Grid"/>
    <w:basedOn w:val="a1"/>
    <w:uiPriority w:val="39"/>
    <w:rsid w:val="00274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03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0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3267</Characters>
  <Application>Microsoft Office Word</Application>
  <DocSecurity>0</DocSecurity>
  <Lines>27</Lines>
  <Paragraphs>7</Paragraphs>
  <ScaleCrop>false</ScaleCrop>
  <Company>Home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2021-07-20T05:09:00Z</dcterms:created>
  <dcterms:modified xsi:type="dcterms:W3CDTF">2021-07-20T05:09:00Z</dcterms:modified>
</cp:coreProperties>
</file>