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7B" w:rsidRPr="00C36278" w:rsidRDefault="002D7B7B" w:rsidP="002D7B7B">
      <w:pPr>
        <w:pStyle w:val="2"/>
        <w:pBdr>
          <w:bottom w:val="single" w:sz="6" w:space="9" w:color="EBEBEB"/>
        </w:pBdr>
        <w:spacing w:before="0" w:beforeAutospacing="0" w:after="0" w:afterAutospacing="0" w:line="300" w:lineRule="atLeast"/>
        <w:rPr>
          <w:rFonts w:ascii="Roboto" w:hAnsi="Roboto"/>
          <w:color w:val="000000"/>
          <w:sz w:val="24"/>
          <w:szCs w:val="24"/>
        </w:rPr>
      </w:pPr>
      <w:r w:rsidRPr="00C36278">
        <w:rPr>
          <w:rFonts w:ascii="Roboto" w:hAnsi="Roboto"/>
          <w:color w:val="000000"/>
          <w:sz w:val="24"/>
          <w:szCs w:val="24"/>
        </w:rPr>
        <w:t>Когда не стоит рефинансировать ипотеку</w:t>
      </w:r>
    </w:p>
    <w:p w:rsidR="002D7B7B" w:rsidRPr="00C36278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b/>
          <w:bCs/>
          <w:i/>
          <w:iCs/>
          <w:color w:val="000000"/>
          <w:sz w:val="23"/>
          <w:szCs w:val="23"/>
        </w:rPr>
      </w:pPr>
      <w:r w:rsidRPr="00C36278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На фоне пока еще низких в среднем ипотечных ставок из-за программы льготной ипотеки аналитики нередко советуют рефинансировать текущие жилищные кредиты. Это объясняется тем, что 1 июля льготная программа заканчивается, а Банк России начал цикл повышения ключевой ставки - следовательно, ставки по ипотеке скоро неизбежно пойдут вверх.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Однако в рефинансировании ипотечного кредита есть тонкости и подводные камни. О них рассказала эксперт по финансовой грамотности.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Анна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Харнас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, директор Центра финансовой грамотности НИФИ Минфина России: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 Нужно понимать, что рефинансировать ипотеку - все равно что оформить новый кредит. Процедура связана с дополнительными расходами и потраченным временем. Необходимо заново собрать все документы, сделать новую оценку стоимости квартиры, снова доказать свою платежеспособность и оформить страховку.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Как правило, в рекламных буклетах банк старается указать минимально возможную процентную ставку. В реальности она может действовать только для зарплатных клиентов банка, заемщиков с идеальной кредитной историей, высокими доходами и т.п.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Чтобы оценить выгоду для себя, нужно получить реальное предложение, сравнить его со старым, учесть время и деньги, которые вы потратите на процедуру рефинансирования. Всегда помните, что вы будете заключать новый договор, который надо внимательно прочитать и понять.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Например, новый банк на период оформления залога может назначить ставку даже выше старой. Так кредитная организация стимулирует клиента как можно быстрее переоформлять залог. Для этого, кстати, придется заплатить госпошлину.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 рефинансировании ипотеки могут измениться и страховые тарифы. Каждый банк работает со своими страховщиками. Не исключено, что новые условия будут менее выгодными, чем те, которые у вас есть сейчас. Чтобы потерять меньше, стоит рефинансировать ипотеку незадолго до окончания текущей страховки, примерно за три месяца.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Бывают ситуации, когда рефинансирование ипотеки просто не имеет смысла или невыгодно. Как правило, речь идет о случаях, когда разница между процентными ставками не превышает 1%, когда в кредит изначально бралась не очень большая сумма (например, менее одного миллиона рублей), а срок выплат по такой ипотеке уже подходит к концу и не превышает трех лет.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С ипотекой всегда очень много индивидуальных моментов. Я бы рекомендовала всегда </w:t>
      </w:r>
      <w:proofErr w:type="spellStart"/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мониторить</w:t>
      </w:r>
      <w:proofErr w:type="spellEnd"/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рынок, время от времени обращаться в банки за новыми 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условиями, использовать кредитные калькуляторы, чтобы точно рассчитать возможную выгоду.</w:t>
      </w: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D7B7B" w:rsidRDefault="002D7B7B" w:rsidP="002D7B7B">
      <w:pPr>
        <w:pStyle w:val="a8"/>
        <w:spacing w:before="0" w:beforeAutospacing="0" w:after="0" w:afterAutospacing="0" w:line="300" w:lineRule="atLeast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Источник: </w:t>
      </w:r>
      <w:hyperlink r:id="rId6" w:tgtFrame="_blank" w:history="1">
        <w:r>
          <w:rPr>
            <w:rStyle w:val="a9"/>
            <w:rFonts w:ascii="Arial" w:hAnsi="Arial" w:cs="Arial"/>
            <w:color w:val="000000"/>
            <w:sz w:val="23"/>
            <w:szCs w:val="23"/>
            <w:bdr w:val="none" w:sz="0" w:space="0" w:color="auto" w:frame="1"/>
          </w:rPr>
          <w:t>Российская газета</w:t>
        </w:r>
      </w:hyperlink>
    </w:p>
    <w:p w:rsidR="004B49F4" w:rsidRDefault="004B49F4" w:rsidP="005E6DB9"/>
    <w:sectPr w:rsidR="004B49F4" w:rsidSect="005E6DB9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82" w:rsidRDefault="00A12C82" w:rsidP="005E6DB9">
      <w:r>
        <w:separator/>
      </w:r>
    </w:p>
  </w:endnote>
  <w:endnote w:type="continuationSeparator" w:id="0">
    <w:p w:rsidR="00A12C82" w:rsidRDefault="00A12C82" w:rsidP="005E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82" w:rsidRDefault="00A12C82" w:rsidP="005E6DB9">
      <w:r>
        <w:separator/>
      </w:r>
    </w:p>
  </w:footnote>
  <w:footnote w:type="continuationSeparator" w:id="0">
    <w:p w:rsidR="00A12C82" w:rsidRDefault="00A12C82" w:rsidP="005E6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B9" w:rsidRPr="005E6DB9" w:rsidRDefault="005E6DB9" w:rsidP="005E6DB9">
    <w:pPr>
      <w:rPr>
        <w:rFonts w:ascii="Times New Roman" w:eastAsia="Times New Roman" w:hAnsi="Times New Roman" w:cs="Times New Roman"/>
        <w:lang w:eastAsia="ru-RU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4"/>
      <w:gridCol w:w="8635"/>
    </w:tblGrid>
    <w:tr w:rsidR="005E6DB9" w:rsidTr="005E6DB9">
      <w:tc>
        <w:tcPr>
          <w:tcW w:w="704" w:type="dxa"/>
        </w:tcPr>
        <w:p w:rsidR="005E6DB9" w:rsidRDefault="000B7C81" w:rsidP="005E6DB9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="005E6DB9"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="005E6DB9"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:rsidR="005E6DB9" w:rsidRPr="005E6DB9" w:rsidRDefault="005E6DB9" w:rsidP="005E6DB9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:rsidR="005E6DB9" w:rsidRPr="005E6DB9" w:rsidRDefault="005E6DB9" w:rsidP="005E6DB9">
    <w:pPr>
      <w:rPr>
        <w:rFonts w:ascii="Times New Roman" w:eastAsia="Times New Roman" w:hAnsi="Times New Roman" w:cs="Times New Roman"/>
        <w:lang w:eastAsia="ru-RU"/>
      </w:rPr>
    </w:pPr>
  </w:p>
  <w:p w:rsidR="005E6DB9" w:rsidRDefault="005E6D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DB9"/>
    <w:rsid w:val="00024C42"/>
    <w:rsid w:val="000B7C81"/>
    <w:rsid w:val="001B3527"/>
    <w:rsid w:val="00222857"/>
    <w:rsid w:val="002D7B7B"/>
    <w:rsid w:val="004B49F4"/>
    <w:rsid w:val="00523F82"/>
    <w:rsid w:val="005E6DB9"/>
    <w:rsid w:val="00843E62"/>
    <w:rsid w:val="0099156D"/>
    <w:rsid w:val="00A12C82"/>
    <w:rsid w:val="00C36278"/>
    <w:rsid w:val="00C4643C"/>
    <w:rsid w:val="00D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81"/>
  </w:style>
  <w:style w:type="paragraph" w:styleId="2">
    <w:name w:val="heading 2"/>
    <w:basedOn w:val="a"/>
    <w:link w:val="20"/>
    <w:uiPriority w:val="9"/>
    <w:qFormat/>
    <w:rsid w:val="00523F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DB9"/>
  </w:style>
  <w:style w:type="paragraph" w:styleId="a5">
    <w:name w:val="footer"/>
    <w:basedOn w:val="a"/>
    <w:link w:val="a6"/>
    <w:uiPriority w:val="99"/>
    <w:unhideWhenUsed/>
    <w:rsid w:val="005E6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DB9"/>
  </w:style>
  <w:style w:type="table" w:styleId="a7">
    <w:name w:val="Table Grid"/>
    <w:basedOn w:val="a1"/>
    <w:uiPriority w:val="39"/>
    <w:rsid w:val="005E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23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23F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523F8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4C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1/05/08/kogda-ne-stoit-refinansirovat-ipotek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4</DocSecurity>
  <Lines>18</Lines>
  <Paragraphs>5</Paragraphs>
  <ScaleCrop>false</ScaleCrop>
  <Company>Home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2021-05-19T02:09:00Z</dcterms:created>
  <dcterms:modified xsi:type="dcterms:W3CDTF">2021-05-19T02:09:00Z</dcterms:modified>
</cp:coreProperties>
</file>